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tLeast"/>
        <w:jc w:val="center"/>
        <w:rPr>
          <w:rFonts w:ascii="方正小标宋简体" w:eastAsia="方正小标宋简体" w:cs="宋体"/>
          <w:color w:val="000000"/>
          <w:kern w:val="0"/>
          <w:sz w:val="44"/>
          <w:szCs w:val="44"/>
        </w:rPr>
      </w:pPr>
      <w:r>
        <w:rPr>
          <w:rFonts w:hint="eastAsia" w:ascii="方正小标宋简体" w:eastAsia="方正小标宋简体" w:cs="宋体"/>
          <w:b/>
          <w:bCs/>
          <w:color w:val="000000"/>
          <w:kern w:val="0"/>
          <w:sz w:val="44"/>
          <w:szCs w:val="44"/>
        </w:rPr>
        <w:t>廊坊市广阳区档案局201</w:t>
      </w:r>
      <w:r>
        <w:rPr>
          <w:rFonts w:ascii="方正小标宋简体" w:eastAsia="方正小标宋简体" w:cs="宋体"/>
          <w:b/>
          <w:bCs/>
          <w:color w:val="000000"/>
          <w:kern w:val="0"/>
          <w:sz w:val="44"/>
          <w:szCs w:val="44"/>
        </w:rPr>
        <w:t>8</w:t>
      </w:r>
      <w:r>
        <w:rPr>
          <w:rFonts w:hint="eastAsia" w:ascii="方正小标宋简体" w:eastAsia="方正小标宋简体" w:cs="宋体"/>
          <w:b/>
          <w:bCs/>
          <w:color w:val="000000"/>
          <w:kern w:val="0"/>
          <w:sz w:val="44"/>
          <w:szCs w:val="44"/>
        </w:rPr>
        <w:t>年部门预算信息公开</w:t>
      </w:r>
    </w:p>
    <w:p>
      <w:pPr>
        <w:spacing w:line="570" w:lineRule="exact"/>
        <w:ind w:firstLine="640" w:firstLineChars="200"/>
        <w:rPr>
          <w:rFonts w:ascii="仿宋_GB2312" w:eastAsia="仿宋_GB2312"/>
          <w:sz w:val="32"/>
          <w:szCs w:val="32"/>
        </w:rPr>
      </w:pPr>
      <w:r>
        <w:rPr>
          <w:rFonts w:hint="eastAsia" w:ascii="仿宋_GB2312" w:eastAsia="仿宋_GB2312"/>
          <w:sz w:val="32"/>
          <w:szCs w:val="32"/>
        </w:rPr>
        <w:t>按照《</w:t>
      </w:r>
      <w:r>
        <w:rPr>
          <w:rFonts w:hint="eastAsia" w:ascii="仿宋_GB2312" w:eastAsia="仿宋_GB2312"/>
          <w:sz w:val="32"/>
          <w:szCs w:val="32"/>
          <w:lang w:eastAsia="zh-CN"/>
        </w:rPr>
        <w:t>中华人民共和国</w:t>
      </w:r>
      <w:r>
        <w:rPr>
          <w:rFonts w:hint="eastAsia" w:ascii="仿宋_GB2312" w:eastAsia="仿宋_GB2312"/>
          <w:sz w:val="32"/>
          <w:szCs w:val="32"/>
        </w:rPr>
        <w:t>预算法》、《地方预决算公开操作规程》和《河北省省级预算公开办法》规定，现将</w:t>
      </w:r>
      <w:r>
        <w:rPr>
          <w:rFonts w:hint="eastAsia" w:ascii="仿宋_GB2312" w:eastAsia="仿宋_GB2312" w:cs="宋体"/>
          <w:color w:val="000000"/>
          <w:kern w:val="0"/>
          <w:sz w:val="32"/>
          <w:szCs w:val="32"/>
        </w:rPr>
        <w:t>廊坊市广阳区</w:t>
      </w:r>
      <w:r>
        <w:rPr>
          <w:rFonts w:ascii="仿宋_GB2312" w:eastAsia="仿宋_GB2312" w:cs="宋体"/>
          <w:color w:val="000000"/>
          <w:kern w:val="0"/>
          <w:sz w:val="32"/>
          <w:szCs w:val="32"/>
        </w:rPr>
        <w:t>档案局</w:t>
      </w:r>
      <w:r>
        <w:rPr>
          <w:rFonts w:hint="eastAsia" w:ascii="仿宋_GB2312" w:eastAsia="仿宋_GB2312"/>
          <w:sz w:val="32"/>
          <w:szCs w:val="32"/>
        </w:rPr>
        <w:t>201</w:t>
      </w:r>
      <w:r>
        <w:rPr>
          <w:rFonts w:ascii="仿宋_GB2312" w:eastAsia="仿宋_GB2312"/>
          <w:sz w:val="32"/>
          <w:szCs w:val="32"/>
        </w:rPr>
        <w:t>8</w:t>
      </w:r>
      <w:r>
        <w:rPr>
          <w:rFonts w:hint="eastAsia" w:ascii="仿宋_GB2312" w:eastAsia="仿宋_GB2312"/>
          <w:sz w:val="32"/>
          <w:szCs w:val="32"/>
        </w:rPr>
        <w:t>年部门预算公开如下：</w:t>
      </w:r>
    </w:p>
    <w:p>
      <w:pPr>
        <w:widowControl/>
        <w:numPr>
          <w:ilvl w:val="0"/>
          <w:numId w:val="1"/>
        </w:numPr>
        <w:spacing w:line="570" w:lineRule="exact"/>
        <w:jc w:val="left"/>
        <w:rPr>
          <w:rFonts w:ascii="仿宋_GB2312" w:eastAsia="仿宋_GB2312" w:cs="宋体"/>
          <w:b/>
          <w:bCs/>
          <w:color w:val="000000"/>
          <w:kern w:val="0"/>
          <w:sz w:val="32"/>
          <w:szCs w:val="32"/>
        </w:rPr>
      </w:pPr>
      <w:r>
        <w:rPr>
          <w:rFonts w:hint="eastAsia" w:ascii="黑体" w:eastAsia="黑体" w:cs="宋体"/>
          <w:b/>
          <w:bCs/>
          <w:color w:val="000000"/>
          <w:kern w:val="0"/>
          <w:sz w:val="32"/>
          <w:szCs w:val="32"/>
        </w:rPr>
        <w:t xml:space="preserve">部门职责及机构设置情况   </w:t>
      </w:r>
      <w:bookmarkStart w:id="1" w:name="_GoBack"/>
      <w:bookmarkEnd w:id="1"/>
      <w:r>
        <w:rPr>
          <w:rFonts w:hint="eastAsia" w:ascii="黑体" w:eastAsia="黑体" w:cs="宋体"/>
          <w:color w:val="000000"/>
          <w:kern w:val="0"/>
          <w:sz w:val="32"/>
          <w:szCs w:val="32"/>
        </w:rPr>
        <w:br w:type="textWrapping"/>
      </w:r>
      <w:r>
        <w:rPr>
          <w:rFonts w:hint="eastAsia" w:ascii="仿宋_GB2312" w:eastAsia="仿宋_GB2312" w:cs="宋体"/>
          <w:b/>
          <w:bCs/>
          <w:color w:val="000000"/>
          <w:kern w:val="0"/>
          <w:sz w:val="32"/>
          <w:szCs w:val="32"/>
        </w:rPr>
        <w:t>部门职责：</w:t>
      </w:r>
    </w:p>
    <w:p>
      <w:pPr>
        <w:pStyle w:val="8"/>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spacing w:line="570" w:lineRule="exact"/>
        <w:ind w:left="647" w:firstLine="0" w:firstLineChars="0"/>
        <w:rPr>
          <w:rFonts w:ascii="仿宋_GB2312" w:eastAsia="仿宋_GB2312" w:cs="仿宋_GB2312"/>
          <w:color w:val="000000"/>
          <w:sz w:val="32"/>
          <w:szCs w:val="32"/>
        </w:rPr>
      </w:pPr>
      <w:r>
        <w:rPr>
          <w:rFonts w:hint="eastAsia" w:ascii="仿宋_GB2312" w:eastAsia="仿宋_GB2312" w:cs="仿宋_GB2312"/>
          <w:color w:val="000000"/>
          <w:sz w:val="32"/>
          <w:szCs w:val="32"/>
        </w:rPr>
        <w:t>廊坊市广阳区档案局为中共廊坊市广阳区委的行政事业单位，同时又是广阳区人民政府档案行政执法的单位。按照国家</w:t>
      </w:r>
      <w:r>
        <w:rPr>
          <w:rFonts w:hint="eastAsia" w:ascii="仿宋_GB2312" w:eastAsia="仿宋_GB2312" w:cs="仿宋_GB2312"/>
          <w:color w:val="000000"/>
          <w:sz w:val="32"/>
          <w:szCs w:val="32"/>
          <w:lang w:eastAsia="zh-CN"/>
        </w:rPr>
        <w:t>《中华人民共和国档案法》</w:t>
      </w:r>
      <w:r>
        <w:rPr>
          <w:rFonts w:hint="eastAsia" w:ascii="仿宋_GB2312" w:eastAsia="仿宋_GB2312" w:cs="仿宋_GB2312"/>
          <w:color w:val="000000"/>
          <w:sz w:val="32"/>
          <w:szCs w:val="32"/>
        </w:rPr>
        <w:t>的具体要求，档案局的具体职责是：</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spacing w:line="570" w:lineRule="exact"/>
        <w:ind w:firstLine="643"/>
        <w:rPr>
          <w:rFonts w:ascii="仿宋_GB2312" w:eastAsia="仿宋_GB2312" w:cs="仿宋_GB2312"/>
          <w:color w:val="000000"/>
          <w:sz w:val="32"/>
          <w:szCs w:val="32"/>
        </w:rPr>
      </w:pPr>
      <w:r>
        <w:rPr>
          <w:rFonts w:ascii="仿宋_GB2312" w:eastAsia="仿宋_GB2312" w:cs="仿宋_GB2312"/>
          <w:color w:val="000000"/>
          <w:sz w:val="32"/>
          <w:szCs w:val="32"/>
        </w:rPr>
        <w:t>1</w:t>
      </w:r>
      <w:r>
        <w:rPr>
          <w:rFonts w:hint="eastAsia" w:ascii="仿宋_GB2312" w:eastAsia="仿宋_GB2312" w:cs="仿宋_GB2312"/>
          <w:color w:val="000000"/>
          <w:sz w:val="32"/>
          <w:szCs w:val="32"/>
        </w:rPr>
        <w:t>、是对全区档案事业实行宏观管理，编制档案事业中长期发展规划、年度工作要点并监督实施；指导、检查、协调档案业务工作。</w:t>
      </w:r>
    </w:p>
    <w:p>
      <w:pPr>
        <w:spacing w:line="570" w:lineRule="exact"/>
        <w:ind w:firstLine="640" w:firstLineChars="200"/>
        <w:rPr>
          <w:rFonts w:ascii="仿宋_GB2312" w:eastAsia="仿宋_GB2312" w:cs="仿宋_GB2312"/>
          <w:color w:val="000000"/>
          <w:sz w:val="32"/>
          <w:szCs w:val="32"/>
        </w:rPr>
      </w:pPr>
      <w:r>
        <w:rPr>
          <w:rFonts w:ascii="仿宋_GB2312" w:eastAsia="仿宋_GB2312" w:cs="仿宋_GB2312"/>
          <w:color w:val="000000"/>
          <w:sz w:val="32"/>
          <w:szCs w:val="32"/>
        </w:rPr>
        <w:t>2</w:t>
      </w:r>
      <w:r>
        <w:rPr>
          <w:rFonts w:hint="eastAsia" w:ascii="仿宋_GB2312" w:eastAsia="仿宋_GB2312" w:cs="仿宋_GB2312"/>
          <w:color w:val="000000"/>
          <w:sz w:val="32"/>
          <w:szCs w:val="32"/>
        </w:rPr>
        <w:t>、是研究起草档案工作的地方性规章和办法，依据有关法律、法规进行档案执法和监督。</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spacing w:line="570" w:lineRule="exact"/>
        <w:ind w:firstLine="660"/>
        <w:rPr>
          <w:rFonts w:ascii="仿宋_GB2312" w:eastAsia="仿宋_GB2312" w:cs="仿宋_GB2312"/>
          <w:color w:val="000000"/>
          <w:sz w:val="32"/>
          <w:szCs w:val="32"/>
        </w:rPr>
      </w:pPr>
      <w:r>
        <w:rPr>
          <w:rFonts w:ascii="仿宋_GB2312" w:eastAsia="仿宋_GB2312" w:cs="仿宋_GB2312"/>
          <w:color w:val="000000"/>
          <w:sz w:val="32"/>
          <w:szCs w:val="32"/>
        </w:rPr>
        <w:t>3</w:t>
      </w:r>
      <w:r>
        <w:rPr>
          <w:rFonts w:hint="eastAsia" w:ascii="仿宋_GB2312" w:eastAsia="仿宋_GB2312" w:cs="仿宋_GB2312"/>
          <w:color w:val="000000"/>
          <w:sz w:val="32"/>
          <w:szCs w:val="32"/>
        </w:rPr>
        <w:t>、是组织档案科学技术和理论研究，推进全区档案工作的科学化、标准化和现代化建设。</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spacing w:line="570" w:lineRule="exact"/>
        <w:ind w:firstLine="660"/>
        <w:rPr>
          <w:rFonts w:ascii="仿宋_GB2312" w:eastAsia="仿宋_GB2312" w:cs="仿宋_GB2312"/>
          <w:color w:val="000000"/>
          <w:sz w:val="32"/>
          <w:szCs w:val="32"/>
        </w:rPr>
      </w:pPr>
      <w:r>
        <w:rPr>
          <w:rFonts w:ascii="仿宋_GB2312" w:eastAsia="仿宋_GB2312" w:cs="仿宋_GB2312"/>
          <w:color w:val="000000"/>
          <w:sz w:val="32"/>
          <w:szCs w:val="32"/>
        </w:rPr>
        <w:t>4</w:t>
      </w:r>
      <w:r>
        <w:rPr>
          <w:rFonts w:hint="eastAsia" w:ascii="仿宋_GB2312" w:eastAsia="仿宋_GB2312" w:cs="仿宋_GB2312"/>
          <w:color w:val="000000"/>
          <w:sz w:val="32"/>
          <w:szCs w:val="32"/>
        </w:rPr>
        <w:t>、是制定全区档案干部队伍建设规划，组织档案专业教育和档案干部培训工作，协助做好档案专业技术职称评聘有关工作。</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spacing w:line="570" w:lineRule="exact"/>
        <w:ind w:firstLine="660"/>
        <w:rPr>
          <w:rFonts w:ascii="仿宋_GB2312" w:eastAsia="仿宋_GB2312" w:cs="仿宋_GB2312"/>
          <w:color w:val="000000"/>
          <w:sz w:val="32"/>
          <w:szCs w:val="32"/>
        </w:rPr>
      </w:pPr>
      <w:r>
        <w:rPr>
          <w:rFonts w:ascii="仿宋_GB2312" w:eastAsia="仿宋_GB2312" w:cs="仿宋_GB2312"/>
          <w:color w:val="000000"/>
          <w:sz w:val="32"/>
          <w:szCs w:val="32"/>
        </w:rPr>
        <w:t>5</w:t>
      </w:r>
      <w:r>
        <w:rPr>
          <w:rFonts w:hint="eastAsia" w:ascii="仿宋_GB2312" w:eastAsia="仿宋_GB2312" w:cs="仿宋_GB2312"/>
          <w:color w:val="000000"/>
          <w:sz w:val="32"/>
          <w:szCs w:val="32"/>
        </w:rPr>
        <w:t>、是负责档案宣传工作，统一管理全区档案资料的对外交流，协调全区档案工作的外事活动。</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spacing w:line="570" w:lineRule="exact"/>
        <w:ind w:firstLine="660"/>
        <w:rPr>
          <w:rFonts w:ascii="仿宋_GB2312" w:eastAsia="仿宋_GB2312" w:cs="仿宋_GB2312"/>
          <w:color w:val="000000"/>
          <w:sz w:val="32"/>
          <w:szCs w:val="32"/>
        </w:rPr>
      </w:pPr>
      <w:r>
        <w:rPr>
          <w:rFonts w:ascii="仿宋_GB2312" w:eastAsia="仿宋_GB2312" w:cs="仿宋_GB2312"/>
          <w:color w:val="000000"/>
          <w:sz w:val="32"/>
          <w:szCs w:val="32"/>
        </w:rPr>
        <w:t>6</w:t>
      </w:r>
      <w:r>
        <w:rPr>
          <w:rFonts w:hint="eastAsia" w:ascii="仿宋_GB2312" w:eastAsia="仿宋_GB2312" w:cs="仿宋_GB2312"/>
          <w:color w:val="000000"/>
          <w:sz w:val="32"/>
          <w:szCs w:val="32"/>
        </w:rPr>
        <w:t>、是集中统一管理各乡镇、街办处、区直机关的档案资料和历史资料，保守党和国家机密，维护档案完整，确保档案资料安全。</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spacing w:line="570" w:lineRule="exact"/>
        <w:ind w:firstLine="660"/>
        <w:rPr>
          <w:rFonts w:ascii="仿宋_GB2312" w:eastAsia="仿宋_GB2312" w:cs="仿宋_GB2312"/>
          <w:color w:val="000000"/>
          <w:sz w:val="32"/>
          <w:szCs w:val="32"/>
        </w:rPr>
      </w:pPr>
      <w:r>
        <w:rPr>
          <w:rFonts w:ascii="仿宋_GB2312" w:eastAsia="仿宋_GB2312" w:cs="仿宋_GB2312"/>
          <w:color w:val="000000"/>
          <w:sz w:val="32"/>
          <w:szCs w:val="32"/>
        </w:rPr>
        <w:t>7</w:t>
      </w:r>
      <w:r>
        <w:rPr>
          <w:rFonts w:hint="eastAsia" w:ascii="仿宋_GB2312" w:eastAsia="仿宋_GB2312" w:cs="仿宋_GB2312"/>
          <w:color w:val="000000"/>
          <w:sz w:val="32"/>
          <w:szCs w:val="32"/>
        </w:rPr>
        <w:t>、是负责接收区直属机关档案并进行系统化管理；调查、征集与我区有关的档案资料。</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spacing w:line="570" w:lineRule="exact"/>
        <w:ind w:firstLine="660"/>
        <w:rPr>
          <w:rFonts w:ascii="仿宋_GB2312" w:eastAsia="仿宋_GB2312" w:cs="仿宋_GB2312"/>
          <w:color w:val="000000"/>
          <w:sz w:val="32"/>
          <w:szCs w:val="32"/>
        </w:rPr>
      </w:pPr>
      <w:r>
        <w:rPr>
          <w:rFonts w:ascii="仿宋_GB2312" w:eastAsia="仿宋_GB2312" w:cs="仿宋_GB2312"/>
          <w:color w:val="000000"/>
          <w:sz w:val="32"/>
          <w:szCs w:val="32"/>
        </w:rPr>
        <w:t>8</w:t>
      </w:r>
      <w:r>
        <w:rPr>
          <w:rFonts w:hint="eastAsia" w:ascii="仿宋_GB2312" w:eastAsia="仿宋_GB2312" w:cs="仿宋_GB2312"/>
          <w:color w:val="000000"/>
          <w:sz w:val="32"/>
          <w:szCs w:val="32"/>
        </w:rPr>
        <w:t>、是负责全区档案信息开发、开放规划与管理；发挥档案信息资源作用，为社会各方面提供服务。</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spacing w:line="570" w:lineRule="exact"/>
        <w:ind w:firstLine="660"/>
        <w:rPr>
          <w:rFonts w:ascii="仿宋_GB2312" w:eastAsia="仿宋_GB2312" w:cs="仿宋_GB2312"/>
          <w:color w:val="000000"/>
          <w:sz w:val="32"/>
          <w:szCs w:val="32"/>
        </w:rPr>
      </w:pPr>
      <w:r>
        <w:rPr>
          <w:rFonts w:ascii="仿宋_GB2312" w:eastAsia="仿宋_GB2312" w:cs="仿宋_GB2312"/>
          <w:color w:val="000000"/>
          <w:sz w:val="32"/>
          <w:szCs w:val="32"/>
        </w:rPr>
        <w:t>9</w:t>
      </w:r>
      <w:r>
        <w:rPr>
          <w:rFonts w:hint="eastAsia" w:ascii="仿宋_GB2312" w:eastAsia="仿宋_GB2312" w:cs="仿宋_GB2312"/>
          <w:color w:val="000000"/>
          <w:sz w:val="32"/>
          <w:szCs w:val="32"/>
        </w:rPr>
        <w:t>、是建立全区档案的管理、保密、鉴定销毁、统计与收集等一整套工作制度，同时制定《广阳区档案馆工作流程图》。</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spacing w:line="570" w:lineRule="exact"/>
        <w:ind w:firstLine="660"/>
        <w:rPr>
          <w:rFonts w:ascii="仿宋_GB2312" w:eastAsia="仿宋_GB2312" w:cs="仿宋_GB2312"/>
          <w:color w:val="000000"/>
          <w:sz w:val="32"/>
          <w:szCs w:val="32"/>
        </w:rPr>
      </w:pPr>
      <w:r>
        <w:rPr>
          <w:rFonts w:ascii="仿宋_GB2312" w:eastAsia="仿宋_GB2312" w:cs="仿宋_GB2312"/>
          <w:color w:val="000000"/>
          <w:sz w:val="32"/>
          <w:szCs w:val="32"/>
        </w:rPr>
        <w:t>10</w:t>
      </w:r>
      <w:r>
        <w:rPr>
          <w:rFonts w:hint="eastAsia" w:ascii="仿宋_GB2312" w:eastAsia="仿宋_GB2312" w:cs="仿宋_GB2312"/>
          <w:color w:val="000000"/>
          <w:sz w:val="32"/>
          <w:szCs w:val="32"/>
        </w:rPr>
        <w:t>、是承办区四套班子所交办的各项中心工作和其他具体工作。</w:t>
      </w:r>
      <w:r>
        <w:rPr>
          <w:rFonts w:hint="eastAsia" w:ascii="仿宋_GB2312" w:eastAsia="仿宋_GB2312" w:cs="宋体"/>
          <w:color w:val="000000"/>
          <w:kern w:val="0"/>
          <w:sz w:val="32"/>
          <w:szCs w:val="32"/>
        </w:rPr>
        <w:br w:type="textWrapping"/>
      </w:r>
      <w:r>
        <w:rPr>
          <w:rFonts w:hint="eastAsia" w:ascii="仿宋_GB2312" w:eastAsia="仿宋_GB2312" w:cs="宋体"/>
          <w:b/>
          <w:bCs/>
          <w:color w:val="000000"/>
          <w:kern w:val="0"/>
          <w:sz w:val="32"/>
          <w:szCs w:val="32"/>
        </w:rPr>
        <w:t xml:space="preserve">    机构设置：</w:t>
      </w:r>
    </w:p>
    <w:p>
      <w:pPr>
        <w:widowControl/>
        <w:spacing w:line="570" w:lineRule="exac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部门机构设置情况</w:t>
      </w:r>
    </w:p>
    <w:tbl>
      <w:tblPr>
        <w:tblStyle w:val="4"/>
        <w:tblW w:w="12333" w:type="dxa"/>
        <w:tblCellSpacing w:w="0" w:type="dxa"/>
        <w:tblInd w:w="442"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4206"/>
        <w:gridCol w:w="2073"/>
        <w:gridCol w:w="1786"/>
        <w:gridCol w:w="4268"/>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283" w:hRule="atLeast"/>
          <w:tblHeader/>
          <w:tblCellSpacing w:w="0" w:type="dxa"/>
        </w:trPr>
        <w:tc>
          <w:tcPr>
            <w:tcW w:w="4206" w:type="dxa"/>
            <w:tcBorders>
              <w:top w:val="outset" w:color="auto" w:sz="6" w:space="0"/>
              <w:left w:val="outset" w:color="auto" w:sz="6" w:space="0"/>
              <w:bottom w:val="outset" w:color="auto" w:sz="6" w:space="0"/>
              <w:right w:val="outset" w:color="auto" w:sz="6" w:space="0"/>
            </w:tcBorders>
            <w:vAlign w:val="center"/>
          </w:tcPr>
          <w:p>
            <w:pPr>
              <w:widowControl/>
              <w:spacing w:line="570" w:lineRule="exact"/>
              <w:jc w:val="center"/>
              <w:rPr>
                <w:rFonts w:ascii="仿宋_GB2312" w:eastAsia="仿宋_GB2312" w:cs="宋体"/>
                <w:b/>
                <w:bCs/>
                <w:kern w:val="0"/>
                <w:sz w:val="32"/>
                <w:szCs w:val="32"/>
              </w:rPr>
            </w:pPr>
            <w:r>
              <w:rPr>
                <w:rFonts w:hint="eastAsia" w:ascii="仿宋_GB2312" w:eastAsia="仿宋_GB2312" w:cs="宋体"/>
                <w:b/>
                <w:bCs/>
                <w:kern w:val="0"/>
                <w:sz w:val="32"/>
                <w:szCs w:val="32"/>
              </w:rPr>
              <w:t>单位名称</w:t>
            </w:r>
          </w:p>
        </w:tc>
        <w:tc>
          <w:tcPr>
            <w:tcW w:w="2073" w:type="dxa"/>
            <w:tcBorders>
              <w:top w:val="outset" w:color="auto" w:sz="6" w:space="0"/>
              <w:left w:val="outset" w:color="auto" w:sz="6" w:space="0"/>
              <w:bottom w:val="outset" w:color="auto" w:sz="6" w:space="0"/>
              <w:right w:val="outset" w:color="auto" w:sz="6" w:space="0"/>
            </w:tcBorders>
            <w:vAlign w:val="center"/>
          </w:tcPr>
          <w:p>
            <w:pPr>
              <w:widowControl/>
              <w:spacing w:line="570" w:lineRule="exact"/>
              <w:jc w:val="center"/>
              <w:rPr>
                <w:rFonts w:ascii="仿宋_GB2312" w:eastAsia="仿宋_GB2312" w:cs="宋体"/>
                <w:b/>
                <w:bCs/>
                <w:kern w:val="0"/>
                <w:sz w:val="32"/>
                <w:szCs w:val="32"/>
              </w:rPr>
            </w:pPr>
            <w:r>
              <w:rPr>
                <w:rFonts w:hint="eastAsia" w:ascii="仿宋_GB2312" w:eastAsia="仿宋_GB2312" w:cs="宋体"/>
                <w:b/>
                <w:bCs/>
                <w:kern w:val="0"/>
                <w:sz w:val="32"/>
                <w:szCs w:val="32"/>
              </w:rPr>
              <w:t>单位性质</w:t>
            </w:r>
          </w:p>
        </w:tc>
        <w:tc>
          <w:tcPr>
            <w:tcW w:w="1786" w:type="dxa"/>
            <w:tcBorders>
              <w:top w:val="outset" w:color="auto" w:sz="6" w:space="0"/>
              <w:left w:val="outset" w:color="auto" w:sz="6" w:space="0"/>
              <w:bottom w:val="outset" w:color="auto" w:sz="6" w:space="0"/>
              <w:right w:val="outset" w:color="auto" w:sz="6" w:space="0"/>
            </w:tcBorders>
            <w:vAlign w:val="center"/>
          </w:tcPr>
          <w:p>
            <w:pPr>
              <w:widowControl/>
              <w:spacing w:line="570" w:lineRule="exact"/>
              <w:jc w:val="center"/>
              <w:rPr>
                <w:rFonts w:ascii="仿宋_GB2312" w:eastAsia="仿宋_GB2312" w:cs="宋体"/>
                <w:b/>
                <w:bCs/>
                <w:kern w:val="0"/>
                <w:sz w:val="32"/>
                <w:szCs w:val="32"/>
              </w:rPr>
            </w:pPr>
            <w:r>
              <w:rPr>
                <w:rFonts w:hint="eastAsia" w:ascii="仿宋_GB2312" w:eastAsia="仿宋_GB2312" w:cs="宋体"/>
                <w:b/>
                <w:bCs/>
                <w:kern w:val="0"/>
                <w:sz w:val="32"/>
                <w:szCs w:val="32"/>
              </w:rPr>
              <w:t>单位规格</w:t>
            </w:r>
          </w:p>
        </w:tc>
        <w:tc>
          <w:tcPr>
            <w:tcW w:w="4268" w:type="dxa"/>
            <w:tcBorders>
              <w:top w:val="outset" w:color="auto" w:sz="6" w:space="0"/>
              <w:left w:val="outset" w:color="auto" w:sz="6" w:space="0"/>
              <w:bottom w:val="outset" w:color="auto" w:sz="6" w:space="0"/>
              <w:right w:val="outset" w:color="auto" w:sz="6" w:space="0"/>
            </w:tcBorders>
            <w:vAlign w:val="center"/>
          </w:tcPr>
          <w:p>
            <w:pPr>
              <w:widowControl/>
              <w:spacing w:line="570" w:lineRule="exact"/>
              <w:jc w:val="center"/>
              <w:rPr>
                <w:rFonts w:ascii="仿宋_GB2312" w:eastAsia="仿宋_GB2312" w:cs="宋体"/>
                <w:b/>
                <w:bCs/>
                <w:kern w:val="0"/>
                <w:sz w:val="32"/>
                <w:szCs w:val="32"/>
              </w:rPr>
            </w:pPr>
            <w:r>
              <w:rPr>
                <w:rFonts w:hint="eastAsia" w:ascii="仿宋_GB2312" w:eastAsia="仿宋_GB2312" w:cs="宋体"/>
                <w:b/>
                <w:bCs/>
                <w:kern w:val="0"/>
                <w:sz w:val="32"/>
                <w:szCs w:val="32"/>
              </w:rPr>
              <w:t>经费保障形式</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25" w:hRule="atLeast"/>
          <w:tblCellSpacing w:w="0" w:type="dxa"/>
        </w:trPr>
        <w:tc>
          <w:tcPr>
            <w:tcW w:w="4206" w:type="dxa"/>
            <w:tcBorders>
              <w:top w:val="outset" w:color="auto" w:sz="6" w:space="0"/>
              <w:left w:val="outset" w:color="auto" w:sz="6" w:space="0"/>
              <w:bottom w:val="outset" w:color="auto" w:sz="6" w:space="0"/>
              <w:right w:val="outset" w:color="auto" w:sz="6" w:space="0"/>
            </w:tcBorders>
            <w:vAlign w:val="center"/>
          </w:tcPr>
          <w:p>
            <w:pPr>
              <w:widowControl/>
              <w:spacing w:line="570" w:lineRule="exact"/>
              <w:jc w:val="center"/>
              <w:rPr>
                <w:rFonts w:ascii="仿宋_GB2312" w:eastAsia="仿宋_GB2312" w:cs="宋体"/>
                <w:kern w:val="0"/>
                <w:sz w:val="32"/>
                <w:szCs w:val="32"/>
              </w:rPr>
            </w:pPr>
            <w:r>
              <w:rPr>
                <w:rFonts w:hint="eastAsia" w:ascii="仿宋_GB2312" w:eastAsia="仿宋_GB2312" w:cs="宋体"/>
                <w:kern w:val="0"/>
                <w:sz w:val="32"/>
                <w:szCs w:val="32"/>
              </w:rPr>
              <w:t>廊坊市广阳区档案局</w:t>
            </w:r>
          </w:p>
        </w:tc>
        <w:tc>
          <w:tcPr>
            <w:tcW w:w="2073" w:type="dxa"/>
            <w:tcBorders>
              <w:top w:val="outset" w:color="auto" w:sz="6" w:space="0"/>
              <w:left w:val="outset" w:color="auto" w:sz="6" w:space="0"/>
              <w:bottom w:val="outset" w:color="auto" w:sz="6" w:space="0"/>
              <w:right w:val="outset" w:color="auto" w:sz="6" w:space="0"/>
            </w:tcBorders>
            <w:vAlign w:val="center"/>
          </w:tcPr>
          <w:p>
            <w:pPr>
              <w:widowControl/>
              <w:spacing w:line="570" w:lineRule="exact"/>
              <w:jc w:val="center"/>
              <w:rPr>
                <w:rFonts w:ascii="仿宋_GB2312" w:eastAsia="仿宋_GB2312" w:cs="宋体"/>
                <w:kern w:val="0"/>
                <w:sz w:val="32"/>
                <w:szCs w:val="32"/>
              </w:rPr>
            </w:pPr>
            <w:r>
              <w:rPr>
                <w:rFonts w:ascii="仿宋_GB2312" w:eastAsia="仿宋_GB2312" w:cs="宋体"/>
                <w:kern w:val="0"/>
                <w:sz w:val="32"/>
                <w:szCs w:val="32"/>
              </w:rPr>
              <w:t>事业单位</w:t>
            </w:r>
          </w:p>
        </w:tc>
        <w:tc>
          <w:tcPr>
            <w:tcW w:w="1786" w:type="dxa"/>
            <w:tcBorders>
              <w:top w:val="outset" w:color="auto" w:sz="6" w:space="0"/>
              <w:left w:val="outset" w:color="auto" w:sz="6" w:space="0"/>
              <w:bottom w:val="outset" w:color="auto" w:sz="6" w:space="0"/>
              <w:right w:val="outset" w:color="auto" w:sz="6" w:space="0"/>
            </w:tcBorders>
            <w:vAlign w:val="center"/>
          </w:tcPr>
          <w:p>
            <w:pPr>
              <w:widowControl/>
              <w:spacing w:line="570" w:lineRule="exact"/>
              <w:jc w:val="center"/>
              <w:rPr>
                <w:rFonts w:ascii="仿宋_GB2312" w:eastAsia="仿宋_GB2312" w:cs="宋体"/>
                <w:kern w:val="0"/>
                <w:sz w:val="32"/>
                <w:szCs w:val="32"/>
              </w:rPr>
            </w:pPr>
            <w:r>
              <w:rPr>
                <w:rFonts w:hint="eastAsia" w:ascii="仿宋_GB2312" w:eastAsia="仿宋_GB2312" w:cs="宋体"/>
                <w:kern w:val="0"/>
                <w:sz w:val="32"/>
                <w:szCs w:val="32"/>
              </w:rPr>
              <w:t>正科级</w:t>
            </w:r>
          </w:p>
        </w:tc>
        <w:tc>
          <w:tcPr>
            <w:tcW w:w="4268" w:type="dxa"/>
            <w:tcBorders>
              <w:top w:val="outset" w:color="auto" w:sz="6" w:space="0"/>
              <w:left w:val="outset" w:color="auto" w:sz="6" w:space="0"/>
              <w:bottom w:val="outset" w:color="auto" w:sz="6" w:space="0"/>
              <w:right w:val="outset" w:color="auto" w:sz="6" w:space="0"/>
            </w:tcBorders>
            <w:vAlign w:val="center"/>
          </w:tcPr>
          <w:p>
            <w:pPr>
              <w:widowControl/>
              <w:spacing w:line="570" w:lineRule="exact"/>
              <w:jc w:val="center"/>
              <w:rPr>
                <w:rFonts w:ascii="仿宋_GB2312" w:eastAsia="仿宋_GB2312" w:cs="宋体"/>
                <w:kern w:val="0"/>
                <w:sz w:val="32"/>
                <w:szCs w:val="32"/>
              </w:rPr>
            </w:pPr>
            <w:r>
              <w:rPr>
                <w:rFonts w:hint="eastAsia" w:ascii="仿宋_GB2312" w:eastAsia="仿宋_GB2312" w:cs="宋体"/>
                <w:kern w:val="0"/>
                <w:sz w:val="32"/>
                <w:szCs w:val="32"/>
              </w:rPr>
              <w:t>财政性资金基本保障</w:t>
            </w:r>
          </w:p>
        </w:tc>
      </w:tr>
    </w:tbl>
    <w:p>
      <w:pPr>
        <w:widowControl/>
        <w:spacing w:line="570" w:lineRule="exact"/>
        <w:jc w:val="left"/>
        <w:rPr>
          <w:rFonts w:hint="eastAsia" w:ascii="仿宋_GB2312" w:eastAsia="仿宋_GB2312" w:cs="宋体"/>
          <w:color w:val="000000"/>
          <w:kern w:val="0"/>
          <w:sz w:val="32"/>
          <w:szCs w:val="32"/>
          <w:lang w:eastAsia="zh-CN"/>
        </w:rPr>
      </w:pPr>
      <w:r>
        <w:rPr>
          <w:rFonts w:hint="eastAsia" w:ascii="宋体" w:hAnsi="宋体" w:eastAsia="黑体" w:cs="宋体"/>
          <w:color w:val="000000"/>
          <w:kern w:val="0"/>
          <w:sz w:val="32"/>
          <w:szCs w:val="32"/>
        </w:rPr>
        <w:t> </w:t>
      </w:r>
      <w:r>
        <w:rPr>
          <w:rFonts w:hint="eastAsia" w:ascii="黑体" w:eastAsia="黑体" w:cs="宋体"/>
          <w:b/>
          <w:bCs/>
          <w:color w:val="000000"/>
          <w:kern w:val="0"/>
          <w:sz w:val="32"/>
          <w:szCs w:val="32"/>
        </w:rPr>
        <w:t>二、部门预算安排的总体情况</w:t>
      </w:r>
      <w:r>
        <w:rPr>
          <w:rFonts w:hint="eastAsia" w:ascii="黑体" w:eastAsia="黑体" w:cs="宋体"/>
          <w:color w:val="000000"/>
          <w:kern w:val="0"/>
          <w:sz w:val="32"/>
          <w:szCs w:val="32"/>
        </w:rPr>
        <w:br w:type="textWrapping"/>
      </w:r>
      <w:r>
        <w:rPr>
          <w:rFonts w:hint="eastAsia" w:ascii="宋体" w:hAnsi="宋体" w:eastAsia="仿宋_GB2312" w:cs="宋体"/>
          <w:color w:val="000000"/>
          <w:kern w:val="0"/>
          <w:sz w:val="32"/>
          <w:szCs w:val="32"/>
        </w:rPr>
        <w:t>  </w:t>
      </w:r>
      <w:r>
        <w:rPr>
          <w:rFonts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按照预算管理有关规定，目前我区部门预算的编制实行综合预算制度，即全部收入和支出都反映在预算中。</w:t>
      </w:r>
      <w:r>
        <w:rPr>
          <w:rFonts w:hint="eastAsia" w:ascii="仿宋_GB2312" w:hAnsi="Times New Roman" w:eastAsia="仿宋_GB2312" w:cs="Times New Roman"/>
          <w:sz w:val="32"/>
          <w:szCs w:val="32"/>
        </w:rPr>
        <w:t>廊坊市</w:t>
      </w:r>
      <w:r>
        <w:rPr>
          <w:rFonts w:hint="eastAsia" w:ascii="仿宋_GB2312" w:eastAsia="仿宋_GB2312" w:cs="宋体"/>
          <w:color w:val="000000"/>
          <w:kern w:val="0"/>
          <w:sz w:val="32"/>
          <w:szCs w:val="32"/>
        </w:rPr>
        <w:t>广阳区</w:t>
      </w:r>
      <w:r>
        <w:rPr>
          <w:rFonts w:hint="eastAsia" w:ascii="仿宋_GB2312" w:eastAsia="仿宋_GB2312" w:cs="宋体"/>
          <w:color w:val="000000"/>
          <w:kern w:val="0"/>
          <w:sz w:val="32"/>
          <w:szCs w:val="32"/>
          <w:lang w:eastAsia="zh-CN"/>
        </w:rPr>
        <w:t>档案局</w:t>
      </w:r>
      <w:r>
        <w:rPr>
          <w:rFonts w:hint="eastAsia" w:ascii="仿宋_GB2312" w:hAnsi="Times New Roman" w:eastAsia="仿宋_GB2312" w:cs="Times New Roman"/>
          <w:sz w:val="32"/>
          <w:szCs w:val="32"/>
        </w:rPr>
        <w:t>机关及所属事业单位的收支包含在部门预算中</w:t>
      </w:r>
      <w:r>
        <w:rPr>
          <w:rFonts w:hint="eastAsia" w:ascii="仿宋_GB2312" w:hAnsi="Times New Roman" w:eastAsia="仿宋_GB2312" w:cs="Times New Roman"/>
          <w:sz w:val="32"/>
          <w:szCs w:val="32"/>
          <w:lang w:eastAsia="zh-CN"/>
        </w:rPr>
        <w:t>。</w:t>
      </w:r>
    </w:p>
    <w:p>
      <w:pPr>
        <w:widowControl/>
        <w:spacing w:line="570" w:lineRule="exact"/>
        <w:ind w:firstLine="643" w:firstLineChars="200"/>
        <w:jc w:val="left"/>
        <w:rPr>
          <w:rFonts w:ascii="仿宋_GB2312" w:eastAsia="仿宋_GB2312" w:cs="宋体"/>
          <w:color w:val="000000"/>
          <w:kern w:val="0"/>
          <w:sz w:val="32"/>
          <w:szCs w:val="32"/>
        </w:rPr>
      </w:pPr>
      <w:r>
        <w:rPr>
          <w:rFonts w:ascii="楷体_GB2312" w:eastAsia="楷体_GB2312" w:cs="宋体"/>
          <w:b/>
          <w:bCs/>
          <w:color w:val="000000"/>
          <w:kern w:val="0"/>
          <w:sz w:val="32"/>
          <w:szCs w:val="32"/>
        </w:rPr>
        <w:t>1、</w:t>
      </w:r>
      <w:r>
        <w:rPr>
          <w:rFonts w:hint="eastAsia" w:ascii="楷体_GB2312" w:eastAsia="楷体_GB2312" w:cs="宋体"/>
          <w:b/>
          <w:bCs/>
          <w:color w:val="000000"/>
          <w:kern w:val="0"/>
          <w:sz w:val="32"/>
          <w:szCs w:val="32"/>
        </w:rPr>
        <w:t>收入说明</w:t>
      </w:r>
    </w:p>
    <w:p>
      <w:pPr>
        <w:widowControl/>
        <w:spacing w:line="570" w:lineRule="exact"/>
        <w:ind w:firstLine="640" w:firstLineChars="200"/>
        <w:jc w:val="left"/>
        <w:rPr>
          <w:rFonts w:ascii="仿宋_GB2312" w:eastAsia="仿宋_GB2312" w:cs="宋体"/>
          <w:bCs/>
          <w:color w:val="000000"/>
          <w:kern w:val="0"/>
          <w:sz w:val="32"/>
          <w:szCs w:val="32"/>
        </w:rPr>
      </w:pPr>
      <w:r>
        <w:rPr>
          <w:rFonts w:hint="eastAsia" w:ascii="仿宋_GB2312" w:eastAsia="仿宋_GB2312" w:cs="宋体"/>
          <w:color w:val="000000"/>
          <w:kern w:val="0"/>
          <w:sz w:val="32"/>
          <w:szCs w:val="32"/>
        </w:rPr>
        <w:t>201</w:t>
      </w:r>
      <w:r>
        <w:rPr>
          <w:rFonts w:ascii="仿宋_GB2312" w:eastAsia="仿宋_GB2312" w:cs="宋体"/>
          <w:color w:val="000000"/>
          <w:kern w:val="0"/>
          <w:sz w:val="32"/>
          <w:szCs w:val="32"/>
        </w:rPr>
        <w:t>8</w:t>
      </w:r>
      <w:r>
        <w:rPr>
          <w:rFonts w:hint="eastAsia" w:ascii="仿宋_GB2312" w:eastAsia="仿宋_GB2312" w:cs="宋体"/>
          <w:color w:val="000000"/>
          <w:kern w:val="0"/>
          <w:sz w:val="32"/>
          <w:szCs w:val="32"/>
        </w:rPr>
        <w:t>年预算收入208.69万元，其中：一般公共预算收入208.69万元，政府性基金收入0万元</w:t>
      </w:r>
      <w:r>
        <w:rPr>
          <w:rFonts w:ascii="仿宋_GB2312" w:eastAsia="仿宋_GB2312" w:cs="宋体"/>
          <w:color w:val="000000"/>
          <w:kern w:val="0"/>
          <w:sz w:val="32"/>
          <w:szCs w:val="32"/>
        </w:rPr>
        <w:t>，</w:t>
      </w:r>
      <w:r>
        <w:rPr>
          <w:rFonts w:hint="eastAsia" w:ascii="仿宋_GB2312" w:eastAsia="仿宋_GB2312" w:cs="宋体"/>
          <w:color w:val="000000"/>
          <w:kern w:val="0"/>
          <w:sz w:val="32"/>
          <w:szCs w:val="32"/>
        </w:rPr>
        <w:t>事业收入0万元，其他收入0万元。</w:t>
      </w:r>
    </w:p>
    <w:p>
      <w:pPr>
        <w:widowControl/>
        <w:spacing w:line="570" w:lineRule="exact"/>
        <w:ind w:firstLine="643" w:firstLineChars="200"/>
        <w:jc w:val="left"/>
        <w:rPr>
          <w:rFonts w:ascii="仿宋_GB2312" w:eastAsia="仿宋_GB2312" w:cs="宋体"/>
          <w:color w:val="000000"/>
          <w:kern w:val="0"/>
          <w:sz w:val="32"/>
          <w:szCs w:val="32"/>
        </w:rPr>
      </w:pPr>
      <w:r>
        <w:rPr>
          <w:rFonts w:hint="eastAsia" w:ascii="楷体_GB2312" w:eastAsia="楷体_GB2312" w:cs="宋体"/>
          <w:b/>
          <w:bCs/>
          <w:color w:val="000000"/>
          <w:kern w:val="0"/>
          <w:sz w:val="32"/>
          <w:szCs w:val="32"/>
        </w:rPr>
        <w:t>2、支出说明</w:t>
      </w:r>
    </w:p>
    <w:p>
      <w:pPr>
        <w:spacing w:line="570" w:lineRule="exact"/>
        <w:ind w:firstLine="640"/>
        <w:rPr>
          <w:rFonts w:hint="eastAsia" w:ascii="仿宋_GB2312" w:eastAsia="仿宋_GB2312" w:cs="宋体"/>
          <w:color w:val="000000"/>
          <w:kern w:val="0"/>
          <w:sz w:val="32"/>
          <w:szCs w:val="32"/>
          <w:lang w:eastAsia="zh-CN"/>
        </w:rPr>
      </w:pPr>
      <w:r>
        <w:rPr>
          <w:rFonts w:ascii="仿宋_GB2312" w:eastAsia="仿宋_GB2312" w:cs="宋体"/>
          <w:color w:val="000000"/>
          <w:kern w:val="0"/>
          <w:sz w:val="32"/>
          <w:szCs w:val="32"/>
        </w:rPr>
        <w:t>收支预算总表支出栏、基本支出表、项目支出表按经济分类和支出功能分类科目编制，反映河北省</w:t>
      </w:r>
      <w:r>
        <w:rPr>
          <w:rFonts w:hint="eastAsia" w:ascii="仿宋_GB2312" w:eastAsia="仿宋_GB2312" w:cs="宋体"/>
          <w:color w:val="000000"/>
          <w:kern w:val="0"/>
          <w:sz w:val="32"/>
          <w:szCs w:val="32"/>
        </w:rPr>
        <w:t>2018</w:t>
      </w:r>
      <w:r>
        <w:rPr>
          <w:rFonts w:ascii="仿宋_GB2312" w:eastAsia="仿宋_GB2312" w:cs="宋体"/>
          <w:color w:val="000000"/>
          <w:kern w:val="0"/>
          <w:sz w:val="32"/>
          <w:szCs w:val="32"/>
        </w:rPr>
        <w:t>年度</w:t>
      </w:r>
      <w:r>
        <w:rPr>
          <w:rFonts w:hint="eastAsia" w:ascii="仿宋_GB2312" w:eastAsia="仿宋_GB2312" w:cs="宋体"/>
          <w:kern w:val="0"/>
          <w:sz w:val="32"/>
          <w:szCs w:val="32"/>
        </w:rPr>
        <w:t>廊坊市广阳区档案局</w:t>
      </w:r>
      <w:r>
        <w:rPr>
          <w:rFonts w:ascii="仿宋_GB2312" w:eastAsia="仿宋_GB2312" w:cs="宋体"/>
          <w:color w:val="000000"/>
          <w:kern w:val="0"/>
          <w:sz w:val="32"/>
          <w:szCs w:val="32"/>
        </w:rPr>
        <w:t>部门预算中支出预算的总体情况。201</w:t>
      </w:r>
      <w:r>
        <w:rPr>
          <w:rFonts w:hint="eastAsia" w:ascii="仿宋_GB2312" w:eastAsia="仿宋_GB2312" w:cs="宋体"/>
          <w:color w:val="000000"/>
          <w:kern w:val="0"/>
          <w:sz w:val="32"/>
          <w:szCs w:val="32"/>
        </w:rPr>
        <w:t>8</w:t>
      </w:r>
      <w:r>
        <w:rPr>
          <w:rFonts w:ascii="仿宋_GB2312" w:eastAsia="仿宋_GB2312" w:cs="宋体"/>
          <w:color w:val="000000"/>
          <w:kern w:val="0"/>
          <w:sz w:val="32"/>
          <w:szCs w:val="32"/>
        </w:rPr>
        <w:t>年支出预算</w:t>
      </w:r>
      <w:r>
        <w:rPr>
          <w:rFonts w:hint="eastAsia" w:ascii="仿宋_GB2312" w:eastAsia="仿宋_GB2312" w:cs="宋体"/>
          <w:color w:val="000000"/>
          <w:kern w:val="0"/>
          <w:sz w:val="32"/>
          <w:szCs w:val="32"/>
        </w:rPr>
        <w:t>208.69</w:t>
      </w:r>
      <w:r>
        <w:rPr>
          <w:rFonts w:ascii="仿宋_GB2312" w:eastAsia="仿宋_GB2312" w:cs="宋体"/>
          <w:color w:val="000000"/>
          <w:kern w:val="0"/>
          <w:sz w:val="32"/>
          <w:szCs w:val="32"/>
        </w:rPr>
        <w:t>万元，其中基本支出</w:t>
      </w:r>
      <w:r>
        <w:rPr>
          <w:rFonts w:hint="eastAsia" w:ascii="仿宋_GB2312" w:eastAsia="仿宋_GB2312" w:cs="宋体"/>
          <w:color w:val="000000"/>
          <w:kern w:val="0"/>
          <w:sz w:val="32"/>
          <w:szCs w:val="32"/>
        </w:rPr>
        <w:t>206.69</w:t>
      </w:r>
      <w:r>
        <w:rPr>
          <w:rFonts w:ascii="仿宋_GB2312" w:eastAsia="仿宋_GB2312" w:cs="宋体"/>
          <w:color w:val="000000"/>
          <w:kern w:val="0"/>
          <w:sz w:val="32"/>
          <w:szCs w:val="32"/>
        </w:rPr>
        <w:t>万元，包括人员经费194.31万元和日常公用经费12.38万元；项目支出</w:t>
      </w:r>
      <w:r>
        <w:rPr>
          <w:rFonts w:hint="eastAsia" w:ascii="仿宋_GB2312" w:eastAsia="仿宋_GB2312" w:cs="宋体"/>
          <w:color w:val="000000"/>
          <w:kern w:val="0"/>
          <w:sz w:val="32"/>
          <w:szCs w:val="32"/>
        </w:rPr>
        <w:t>2</w:t>
      </w:r>
      <w:r>
        <w:rPr>
          <w:rFonts w:ascii="仿宋_GB2312" w:eastAsia="仿宋_GB2312" w:cs="宋体"/>
          <w:color w:val="000000"/>
          <w:kern w:val="0"/>
          <w:sz w:val="32"/>
          <w:szCs w:val="32"/>
        </w:rPr>
        <w:t>万元，包括本级支出</w:t>
      </w:r>
      <w:r>
        <w:rPr>
          <w:rFonts w:hint="eastAsia" w:ascii="仿宋_GB2312" w:eastAsia="仿宋_GB2312" w:cs="宋体"/>
          <w:color w:val="000000"/>
          <w:kern w:val="0"/>
          <w:sz w:val="32"/>
          <w:szCs w:val="32"/>
          <w:lang w:eastAsia="zh-CN"/>
        </w:rPr>
        <w:t>，主要为档案管理事务经费。</w:t>
      </w:r>
    </w:p>
    <w:p>
      <w:pPr>
        <w:widowControl/>
        <w:spacing w:line="570" w:lineRule="exact"/>
        <w:ind w:firstLine="643" w:firstLineChars="200"/>
        <w:jc w:val="left"/>
        <w:rPr>
          <w:rFonts w:ascii="楷体_GB2312" w:eastAsia="楷体_GB2312" w:cs="宋体"/>
          <w:b/>
          <w:bCs/>
          <w:color w:val="000000"/>
          <w:kern w:val="0"/>
          <w:sz w:val="32"/>
          <w:szCs w:val="32"/>
        </w:rPr>
      </w:pPr>
      <w:r>
        <w:rPr>
          <w:rFonts w:hint="eastAsia" w:ascii="楷体_GB2312" w:eastAsia="楷体_GB2312" w:cs="宋体"/>
          <w:b/>
          <w:bCs/>
          <w:color w:val="000000"/>
          <w:kern w:val="0"/>
          <w:sz w:val="32"/>
          <w:szCs w:val="32"/>
        </w:rPr>
        <w:t>3、比上年增减情况</w:t>
      </w:r>
    </w:p>
    <w:p>
      <w:pPr>
        <w:widowControl/>
        <w:spacing w:line="570" w:lineRule="exact"/>
        <w:ind w:firstLine="640" w:firstLineChars="200"/>
        <w:jc w:val="left"/>
        <w:rPr>
          <w:rFonts w:ascii="黑体" w:eastAsia="黑体" w:cs="宋体"/>
          <w:b/>
          <w:bCs/>
          <w:color w:val="000000"/>
          <w:kern w:val="0"/>
          <w:sz w:val="32"/>
          <w:szCs w:val="32"/>
        </w:rPr>
      </w:pPr>
      <w:r>
        <w:rPr>
          <w:rFonts w:hint="eastAsia" w:ascii="仿宋_GB2312" w:eastAsia="仿宋_GB2312" w:cs="宋体"/>
          <w:color w:val="000000"/>
          <w:kern w:val="0"/>
          <w:sz w:val="32"/>
          <w:szCs w:val="32"/>
        </w:rPr>
        <w:t>201</w:t>
      </w:r>
      <w:r>
        <w:rPr>
          <w:rFonts w:ascii="仿宋_GB2312" w:eastAsia="仿宋_GB2312" w:cs="宋体"/>
          <w:color w:val="000000"/>
          <w:kern w:val="0"/>
          <w:sz w:val="32"/>
          <w:szCs w:val="32"/>
        </w:rPr>
        <w:t>8</w:t>
      </w:r>
      <w:r>
        <w:rPr>
          <w:rFonts w:hint="eastAsia" w:ascii="仿宋_GB2312" w:eastAsia="仿宋_GB2312" w:cs="宋体"/>
          <w:color w:val="000000"/>
          <w:kern w:val="0"/>
          <w:sz w:val="32"/>
          <w:szCs w:val="32"/>
        </w:rPr>
        <w:t>年预算收支安排208.69万元，较201</w:t>
      </w:r>
      <w:r>
        <w:rPr>
          <w:rFonts w:ascii="仿宋_GB2312" w:eastAsia="仿宋_GB2312" w:cs="宋体"/>
          <w:color w:val="000000"/>
          <w:kern w:val="0"/>
          <w:sz w:val="32"/>
          <w:szCs w:val="32"/>
        </w:rPr>
        <w:t>7</w:t>
      </w:r>
      <w:r>
        <w:rPr>
          <w:rFonts w:hint="eastAsia" w:ascii="仿宋_GB2312" w:eastAsia="仿宋_GB2312" w:cs="宋体"/>
          <w:color w:val="000000"/>
          <w:kern w:val="0"/>
          <w:sz w:val="32"/>
          <w:szCs w:val="32"/>
        </w:rPr>
        <w:t>年预算增加41.09万元，其中：基本支出增加39.09万元，主要为增加人员经费和日常公用经费支出；项目支出增加2万元，主要增加档案管理事务</w:t>
      </w:r>
      <w:r>
        <w:rPr>
          <w:rFonts w:ascii="仿宋_GB2312" w:eastAsia="仿宋_GB2312" w:cs="宋体"/>
          <w:color w:val="000000"/>
          <w:kern w:val="0"/>
          <w:sz w:val="32"/>
          <w:szCs w:val="32"/>
        </w:rPr>
        <w:t>项目支出</w:t>
      </w:r>
      <w:r>
        <w:rPr>
          <w:rFonts w:hint="eastAsia" w:ascii="仿宋_GB2312" w:eastAsia="仿宋_GB2312" w:cs="宋体"/>
          <w:color w:val="000000"/>
          <w:kern w:val="0"/>
          <w:sz w:val="32"/>
          <w:szCs w:val="32"/>
        </w:rPr>
        <w:t>。</w:t>
      </w:r>
      <w:r>
        <w:rPr>
          <w:rFonts w:hint="eastAsia" w:ascii="仿宋_GB2312" w:eastAsia="仿宋_GB2312" w:cs="宋体"/>
          <w:color w:val="000000"/>
          <w:kern w:val="0"/>
          <w:sz w:val="32"/>
          <w:szCs w:val="32"/>
        </w:rPr>
        <w:br w:type="textWrapping"/>
      </w:r>
      <w:r>
        <w:rPr>
          <w:rFonts w:hint="eastAsia" w:ascii="黑体" w:eastAsia="黑体" w:cs="宋体"/>
          <w:b/>
          <w:bCs/>
          <w:color w:val="000000"/>
          <w:kern w:val="0"/>
          <w:sz w:val="32"/>
          <w:szCs w:val="32"/>
        </w:rPr>
        <w:t>三、机关运行经费安排情况</w:t>
      </w:r>
    </w:p>
    <w:p>
      <w:pPr>
        <w:widowControl/>
        <w:spacing w:line="570" w:lineRule="exac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201</w:t>
      </w:r>
      <w:r>
        <w:rPr>
          <w:rFonts w:ascii="仿宋_GB2312" w:eastAsia="仿宋_GB2312" w:cs="宋体"/>
          <w:color w:val="000000"/>
          <w:kern w:val="0"/>
          <w:sz w:val="32"/>
          <w:szCs w:val="32"/>
        </w:rPr>
        <w:t>8</w:t>
      </w:r>
      <w:r>
        <w:rPr>
          <w:rFonts w:hint="eastAsia" w:ascii="仿宋_GB2312" w:eastAsia="仿宋_GB2312" w:cs="宋体"/>
          <w:color w:val="000000"/>
          <w:kern w:val="0"/>
          <w:sz w:val="32"/>
          <w:szCs w:val="32"/>
        </w:rPr>
        <w:t>年预算安排我部门机关运行经费</w:t>
      </w:r>
      <w:r>
        <w:rPr>
          <w:rFonts w:ascii="仿宋_GB2312" w:eastAsia="仿宋_GB2312" w:cs="宋体"/>
          <w:color w:val="000000"/>
          <w:kern w:val="0"/>
          <w:sz w:val="32"/>
          <w:szCs w:val="32"/>
        </w:rPr>
        <w:t>0.5</w:t>
      </w:r>
      <w:r>
        <w:rPr>
          <w:rFonts w:hint="eastAsia" w:ascii="仿宋_GB2312" w:eastAsia="仿宋_GB2312" w:cs="宋体"/>
          <w:color w:val="000000"/>
          <w:kern w:val="0"/>
          <w:sz w:val="32"/>
          <w:szCs w:val="32"/>
        </w:rPr>
        <w:t>万元，其中办公经费0.5万元，其他业务费</w:t>
      </w:r>
      <w:r>
        <w:rPr>
          <w:rFonts w:ascii="仿宋_GB2312" w:eastAsia="仿宋_GB2312" w:cs="宋体"/>
          <w:color w:val="000000"/>
          <w:kern w:val="0"/>
          <w:sz w:val="32"/>
          <w:szCs w:val="32"/>
        </w:rPr>
        <w:t>0</w:t>
      </w:r>
      <w:r>
        <w:rPr>
          <w:rFonts w:hint="eastAsia" w:ascii="仿宋_GB2312" w:eastAsia="仿宋_GB2312" w:cs="宋体"/>
          <w:color w:val="000000"/>
          <w:kern w:val="0"/>
          <w:sz w:val="32"/>
          <w:szCs w:val="32"/>
        </w:rPr>
        <w:t>万元。主要用于办公区的日常维修、办公用房水电费、办公用房取暖费、办公用房物业管理费等日常运行支出</w:t>
      </w:r>
      <w:r>
        <w:rPr>
          <w:rFonts w:ascii="仿宋_GB2312" w:eastAsia="仿宋_GB2312" w:cs="宋体"/>
          <w:color w:val="000000"/>
          <w:kern w:val="0"/>
          <w:sz w:val="32"/>
          <w:szCs w:val="32"/>
        </w:rPr>
        <w:t>。</w:t>
      </w:r>
    </w:p>
    <w:p>
      <w:pPr>
        <w:widowControl/>
        <w:spacing w:line="570" w:lineRule="exact"/>
        <w:jc w:val="left"/>
        <w:rPr>
          <w:rFonts w:ascii="黑体" w:eastAsia="黑体" w:cs="宋体"/>
          <w:b/>
          <w:bCs/>
          <w:color w:val="000000"/>
          <w:kern w:val="0"/>
          <w:sz w:val="32"/>
          <w:szCs w:val="32"/>
        </w:rPr>
      </w:pPr>
      <w:r>
        <w:rPr>
          <w:rFonts w:hint="eastAsia" w:ascii="黑体" w:eastAsia="黑体" w:cs="宋体"/>
          <w:b/>
          <w:bCs/>
          <w:color w:val="000000"/>
          <w:kern w:val="0"/>
          <w:sz w:val="32"/>
          <w:szCs w:val="32"/>
        </w:rPr>
        <w:t>四、财政拨款“三公”经费预算情况及增减变化原因</w:t>
      </w:r>
    </w:p>
    <w:p>
      <w:pPr>
        <w:spacing w:line="570" w:lineRule="exact"/>
        <w:ind w:firstLine="560"/>
        <w:rPr>
          <w:rFonts w:ascii="仿宋_GB2312" w:eastAsia="仿宋_GB2312" w:cs="宋体"/>
          <w:color w:val="000000"/>
          <w:kern w:val="0"/>
          <w:sz w:val="32"/>
          <w:szCs w:val="32"/>
        </w:rPr>
      </w:pPr>
      <w:r>
        <w:rPr>
          <w:rFonts w:hint="eastAsia" w:ascii="仿宋_GB2312" w:eastAsia="仿宋_GB2312" w:cs="宋体"/>
          <w:color w:val="000000"/>
          <w:kern w:val="0"/>
          <w:sz w:val="32"/>
          <w:szCs w:val="32"/>
        </w:rPr>
        <w:t>201</w:t>
      </w:r>
      <w:r>
        <w:rPr>
          <w:rFonts w:ascii="仿宋_GB2312" w:eastAsia="仿宋_GB2312" w:cs="宋体"/>
          <w:color w:val="000000"/>
          <w:kern w:val="0"/>
          <w:sz w:val="32"/>
          <w:szCs w:val="32"/>
        </w:rPr>
        <w:t>8</w:t>
      </w:r>
      <w:r>
        <w:rPr>
          <w:rFonts w:hint="eastAsia" w:ascii="仿宋_GB2312" w:eastAsia="仿宋_GB2312" w:cs="宋体"/>
          <w:color w:val="000000"/>
          <w:kern w:val="0"/>
          <w:sz w:val="32"/>
          <w:szCs w:val="32"/>
        </w:rPr>
        <w:t>年，我部门“三公”经费预算安排2.3万元，其中因公出国（境）费0万元；公务用车购置及运维费2.3万元（其中：公务用车购置费为0万元，公务用车运行费为2.3万元)；公务接待费0万元。</w:t>
      </w:r>
      <w:r>
        <w:rPr>
          <w:rFonts w:ascii="仿宋_GB2312" w:eastAsia="仿宋_GB2312" w:cs="宋体"/>
          <w:color w:val="000000"/>
          <w:kern w:val="0"/>
          <w:sz w:val="32"/>
          <w:szCs w:val="32"/>
        </w:rPr>
        <w:t>较</w:t>
      </w:r>
      <w:r>
        <w:rPr>
          <w:rFonts w:hint="eastAsia" w:ascii="仿宋_GB2312" w:eastAsia="仿宋_GB2312" w:cs="宋体"/>
          <w:color w:val="000000"/>
          <w:kern w:val="0"/>
          <w:sz w:val="32"/>
          <w:szCs w:val="32"/>
        </w:rPr>
        <w:t>201</w:t>
      </w:r>
      <w:r>
        <w:rPr>
          <w:rFonts w:ascii="仿宋_GB2312" w:eastAsia="仿宋_GB2312" w:cs="宋体"/>
          <w:color w:val="000000"/>
          <w:kern w:val="0"/>
          <w:sz w:val="32"/>
          <w:szCs w:val="32"/>
        </w:rPr>
        <w:t>7</w:t>
      </w:r>
      <w:r>
        <w:rPr>
          <w:rFonts w:hint="eastAsia" w:ascii="仿宋_GB2312" w:eastAsia="仿宋_GB2312" w:cs="宋体"/>
          <w:color w:val="000000"/>
          <w:kern w:val="0"/>
          <w:sz w:val="32"/>
          <w:szCs w:val="32"/>
        </w:rPr>
        <w:t>年增公务用车运行费</w:t>
      </w:r>
      <w:r>
        <w:rPr>
          <w:rFonts w:ascii="仿宋_GB2312" w:eastAsia="仿宋_GB2312" w:cs="宋体"/>
          <w:color w:val="000000"/>
          <w:kern w:val="0"/>
          <w:sz w:val="32"/>
          <w:szCs w:val="32"/>
        </w:rPr>
        <w:t>2.3</w:t>
      </w:r>
      <w:r>
        <w:rPr>
          <w:rFonts w:hint="eastAsia" w:ascii="仿宋_GB2312" w:eastAsia="仿宋_GB2312" w:cs="宋体"/>
          <w:color w:val="000000"/>
          <w:kern w:val="0"/>
          <w:sz w:val="32"/>
          <w:szCs w:val="32"/>
        </w:rPr>
        <w:t>万元，主要原因是2017年无此项预算。</w:t>
      </w:r>
    </w:p>
    <w:p>
      <w:pPr>
        <w:spacing w:line="570" w:lineRule="exact"/>
        <w:ind w:left="0"/>
        <w:rPr>
          <w:rFonts w:ascii="仿宋_GB2312" w:eastAsia="仿宋_GB2312" w:cs="宋体"/>
          <w:color w:val="000000"/>
          <w:kern w:val="0"/>
          <w:sz w:val="32"/>
          <w:szCs w:val="32"/>
        </w:rPr>
      </w:pPr>
      <w:r>
        <w:rPr>
          <w:rFonts w:hint="eastAsia" w:ascii="黑体" w:eastAsia="黑体" w:cs="宋体"/>
          <w:b/>
          <w:bCs/>
          <w:color w:val="000000"/>
          <w:kern w:val="0"/>
          <w:sz w:val="32"/>
          <w:szCs w:val="32"/>
        </w:rPr>
        <w:t>五、绩效预算信息</w:t>
      </w:r>
      <w:r>
        <w:rPr>
          <w:rFonts w:hint="eastAsia" w:ascii="黑体" w:eastAsia="黑体" w:cs="宋体"/>
          <w:color w:val="000000"/>
          <w:kern w:val="0"/>
          <w:sz w:val="32"/>
          <w:szCs w:val="32"/>
        </w:rPr>
        <w:br w:type="textWrapping"/>
      </w:r>
      <w:r>
        <w:rPr>
          <w:rFonts w:hint="eastAsia" w:ascii="仿宋_GB2312" w:eastAsia="仿宋_GB2312" w:cs="宋体"/>
          <w:b/>
          <w:bCs/>
          <w:color w:val="000000"/>
          <w:kern w:val="0"/>
          <w:sz w:val="32"/>
          <w:szCs w:val="32"/>
        </w:rPr>
        <w:t xml:space="preserve">   总体绩效目标：</w:t>
      </w:r>
      <w:r>
        <w:rPr>
          <w:rFonts w:hint="eastAsia" w:ascii="仿宋_GB2312" w:eastAsia="仿宋_GB2312" w:cs="宋体"/>
          <w:color w:val="000000"/>
          <w:kern w:val="0"/>
          <w:sz w:val="32"/>
          <w:szCs w:val="32"/>
        </w:rPr>
        <w:br w:type="textWrapping"/>
      </w:r>
      <w:r>
        <w:rPr>
          <w:rFonts w:hint="eastAsia" w:ascii="仿宋_GB2312" w:eastAsia="仿宋_GB2312" w:cs="宋体"/>
          <w:color w:val="000000"/>
          <w:kern w:val="0"/>
          <w:sz w:val="32"/>
          <w:szCs w:val="32"/>
        </w:rPr>
        <w:t xml:space="preserve">   1、深入贯彻党的十九大精神，围绕区委、区政府中心工作推进工作开展。</w:t>
      </w:r>
    </w:p>
    <w:p>
      <w:pPr>
        <w:spacing w:line="570" w:lineRule="exact"/>
        <w:ind w:firstLine="560"/>
        <w:rPr>
          <w:rFonts w:ascii="仿宋_GB2312" w:eastAsia="仿宋_GB2312" w:cs="宋体"/>
          <w:color w:val="000000"/>
          <w:kern w:val="0"/>
          <w:sz w:val="32"/>
          <w:szCs w:val="32"/>
        </w:rPr>
      </w:pPr>
      <w:r>
        <w:rPr>
          <w:rFonts w:hint="eastAsia" w:ascii="仿宋_GB2312" w:eastAsia="仿宋_GB2312" w:cs="宋体"/>
          <w:color w:val="000000"/>
          <w:kern w:val="0"/>
          <w:sz w:val="32"/>
          <w:szCs w:val="32"/>
        </w:rPr>
        <w:t>继续深入贯彻党的十九大精神，学习习近平新时代中国特色社会主义思想。按照区委、区政府的统一部署，在完成全区重点中心工作的同时，充分发挥档案部门的职能作用，为全区各项工作提供第一手的档案资料。</w:t>
      </w:r>
    </w:p>
    <w:p>
      <w:pPr>
        <w:spacing w:line="570" w:lineRule="exact"/>
        <w:ind w:firstLine="560"/>
        <w:rPr>
          <w:rFonts w:ascii="仿宋_GB2312" w:eastAsia="仿宋_GB2312" w:cs="宋体"/>
          <w:color w:val="000000"/>
          <w:kern w:val="0"/>
          <w:sz w:val="32"/>
          <w:szCs w:val="32"/>
        </w:rPr>
      </w:pPr>
      <w:r>
        <w:rPr>
          <w:rFonts w:hint="eastAsia" w:ascii="仿宋_GB2312" w:eastAsia="仿宋_GB2312" w:cs="宋体"/>
          <w:color w:val="000000"/>
          <w:kern w:val="0"/>
          <w:sz w:val="32"/>
          <w:szCs w:val="32"/>
        </w:rPr>
        <w:t>2、做好各级档案员的业务培训工作。</w:t>
      </w:r>
    </w:p>
    <w:p>
      <w:pPr>
        <w:spacing w:line="570" w:lineRule="exact"/>
        <w:ind w:firstLine="560"/>
        <w:rPr>
          <w:rFonts w:ascii="仿宋_GB2312" w:eastAsia="仿宋_GB2312" w:cs="宋体"/>
          <w:color w:val="000000"/>
          <w:kern w:val="0"/>
          <w:sz w:val="32"/>
          <w:szCs w:val="32"/>
        </w:rPr>
      </w:pPr>
      <w:r>
        <w:rPr>
          <w:rFonts w:hint="eastAsia" w:ascii="仿宋_GB2312" w:eastAsia="仿宋_GB2312" w:cs="宋体"/>
          <w:color w:val="000000"/>
          <w:kern w:val="0"/>
          <w:sz w:val="32"/>
          <w:szCs w:val="32"/>
        </w:rPr>
        <w:t>针对我区目前各立档单位档案员变换频繁，档案员业务不熟练的实际情况，定期举办档案员培训班，提高各单位尤其是乡镇、街办处对档案工作的重视，提升档案员的工作水平。</w:t>
      </w:r>
    </w:p>
    <w:p>
      <w:pPr>
        <w:spacing w:line="570" w:lineRule="exact"/>
        <w:ind w:firstLine="560"/>
        <w:rPr>
          <w:rFonts w:ascii="仿宋_GB2312" w:eastAsia="仿宋_GB2312" w:cs="宋体"/>
          <w:color w:val="000000"/>
          <w:kern w:val="0"/>
          <w:sz w:val="32"/>
          <w:szCs w:val="32"/>
        </w:rPr>
      </w:pPr>
      <w:r>
        <w:rPr>
          <w:rFonts w:hint="eastAsia" w:ascii="仿宋_GB2312" w:eastAsia="仿宋_GB2312" w:cs="宋体"/>
          <w:color w:val="000000"/>
          <w:kern w:val="0"/>
          <w:sz w:val="32"/>
          <w:szCs w:val="32"/>
        </w:rPr>
        <w:t>3、继续做好档案接收工作。</w:t>
      </w:r>
    </w:p>
    <w:p>
      <w:pPr>
        <w:spacing w:line="570" w:lineRule="exact"/>
        <w:ind w:firstLine="560"/>
        <w:rPr>
          <w:rFonts w:ascii="仿宋_GB2312" w:eastAsia="仿宋_GB2312" w:cs="宋体"/>
          <w:color w:val="000000"/>
          <w:kern w:val="0"/>
          <w:sz w:val="32"/>
          <w:szCs w:val="32"/>
        </w:rPr>
      </w:pPr>
      <w:r>
        <w:rPr>
          <w:rFonts w:hint="eastAsia" w:ascii="仿宋_GB2312" w:eastAsia="仿宋_GB2312" w:cs="宋体"/>
          <w:color w:val="000000"/>
          <w:kern w:val="0"/>
          <w:sz w:val="32"/>
          <w:szCs w:val="32"/>
        </w:rPr>
        <w:t>我们将对今年未按时移交的立档单位进行执法检查，查看归档范围、保管年限是否准确等。以确保将来接收进馆档案的质量，更好的为各立档单位以后查阅档案提供更好的服务。</w:t>
      </w:r>
    </w:p>
    <w:p>
      <w:pPr>
        <w:spacing w:line="570" w:lineRule="exact"/>
        <w:ind w:left="479" w:leftChars="228" w:firstLine="80" w:firstLineChars="25"/>
        <w:rPr>
          <w:rFonts w:ascii="仿宋_GB2312" w:eastAsia="仿宋_GB2312" w:cs="宋体"/>
          <w:color w:val="000000"/>
          <w:kern w:val="0"/>
          <w:sz w:val="32"/>
          <w:szCs w:val="32"/>
        </w:rPr>
      </w:pPr>
      <w:r>
        <w:rPr>
          <w:rFonts w:hint="eastAsia" w:ascii="仿宋_GB2312" w:eastAsia="仿宋_GB2312" w:cs="宋体"/>
          <w:b/>
          <w:bCs/>
          <w:color w:val="000000"/>
          <w:kern w:val="0"/>
          <w:sz w:val="32"/>
          <w:szCs w:val="32"/>
        </w:rPr>
        <w:t>职责分类绩效目标：</w:t>
      </w:r>
      <w:r>
        <w:rPr>
          <w:rFonts w:hint="eastAsia" w:ascii="仿宋_GB2312" w:eastAsia="仿宋_GB2312" w:cs="宋体"/>
          <w:color w:val="000000"/>
          <w:kern w:val="0"/>
          <w:sz w:val="32"/>
          <w:szCs w:val="32"/>
        </w:rPr>
        <w:br w:type="textWrapping"/>
      </w:r>
      <w:r>
        <w:rPr>
          <w:rFonts w:hint="eastAsia" w:ascii="仿宋_GB2312" w:eastAsia="仿宋_GB2312" w:cs="宋体"/>
          <w:color w:val="000000"/>
          <w:kern w:val="0"/>
          <w:sz w:val="32"/>
          <w:szCs w:val="32"/>
        </w:rPr>
        <w:t>1、对全区档案事业实行宏观管理，编制档案事业中长期发展规划、年度工作要点并监督实施；指导、检查、协调档案业务工作。</w:t>
      </w:r>
    </w:p>
    <w:p>
      <w:pPr>
        <w:spacing w:line="570" w:lineRule="exact"/>
        <w:ind w:firstLine="560"/>
        <w:rPr>
          <w:rFonts w:ascii="仿宋_GB2312" w:eastAsia="仿宋_GB2312" w:cs="宋体"/>
          <w:color w:val="000000"/>
          <w:kern w:val="0"/>
          <w:sz w:val="32"/>
          <w:szCs w:val="32"/>
        </w:rPr>
      </w:pPr>
      <w:r>
        <w:rPr>
          <w:rFonts w:hint="eastAsia" w:ascii="仿宋_GB2312" w:eastAsia="仿宋_GB2312" w:cs="宋体"/>
          <w:color w:val="000000"/>
          <w:kern w:val="0"/>
          <w:sz w:val="32"/>
          <w:szCs w:val="32"/>
        </w:rPr>
        <w:t>2、研究起草档案工作的地方性规章和办法，依据有关法律、法规进行档案执法和监督。</w:t>
      </w:r>
    </w:p>
    <w:p>
      <w:pPr>
        <w:spacing w:line="570" w:lineRule="exact"/>
        <w:ind w:firstLine="560"/>
        <w:rPr>
          <w:rFonts w:ascii="仿宋_GB2312" w:eastAsia="仿宋_GB2312" w:cs="宋体"/>
          <w:color w:val="000000"/>
          <w:kern w:val="0"/>
          <w:sz w:val="32"/>
          <w:szCs w:val="32"/>
        </w:rPr>
      </w:pPr>
      <w:r>
        <w:rPr>
          <w:rFonts w:hint="eastAsia" w:ascii="仿宋_GB2312" w:eastAsia="仿宋_GB2312" w:cs="宋体"/>
          <w:color w:val="000000"/>
          <w:kern w:val="0"/>
          <w:sz w:val="32"/>
          <w:szCs w:val="32"/>
        </w:rPr>
        <w:t>3、组织档案科学技术和理论研究，推进全区档案工作的科学化、标准化和现代化建设。</w:t>
      </w:r>
    </w:p>
    <w:p>
      <w:pPr>
        <w:spacing w:line="570" w:lineRule="exact"/>
        <w:ind w:firstLine="560"/>
        <w:rPr>
          <w:rFonts w:ascii="仿宋_GB2312" w:eastAsia="仿宋_GB2312" w:cs="宋体"/>
          <w:color w:val="000000"/>
          <w:kern w:val="0"/>
          <w:sz w:val="32"/>
          <w:szCs w:val="32"/>
        </w:rPr>
      </w:pPr>
      <w:r>
        <w:rPr>
          <w:rFonts w:hint="eastAsia" w:ascii="仿宋_GB2312" w:eastAsia="仿宋_GB2312" w:cs="宋体"/>
          <w:color w:val="000000"/>
          <w:kern w:val="0"/>
          <w:sz w:val="32"/>
          <w:szCs w:val="32"/>
        </w:rPr>
        <w:t>4、制定全区档案干部队伍建设规划，组织档案专业教育和档案干部培训工作，协助做好档案专业技术职称评聘有关工作。</w:t>
      </w:r>
    </w:p>
    <w:p>
      <w:pPr>
        <w:spacing w:line="570" w:lineRule="exact"/>
        <w:ind w:firstLine="560"/>
        <w:rPr>
          <w:rFonts w:ascii="仿宋_GB2312" w:eastAsia="仿宋_GB2312" w:cs="宋体"/>
          <w:color w:val="000000"/>
          <w:kern w:val="0"/>
          <w:sz w:val="32"/>
          <w:szCs w:val="32"/>
        </w:rPr>
      </w:pPr>
      <w:r>
        <w:rPr>
          <w:rFonts w:hint="eastAsia" w:ascii="仿宋_GB2312" w:eastAsia="仿宋_GB2312" w:cs="宋体"/>
          <w:color w:val="000000"/>
          <w:kern w:val="0"/>
          <w:sz w:val="32"/>
          <w:szCs w:val="32"/>
        </w:rPr>
        <w:t>5、负责档案宣传工作，统一管理全区档案资料的对外交流，协调全区档案工作的外事活动。</w:t>
      </w:r>
    </w:p>
    <w:p>
      <w:pPr>
        <w:spacing w:line="570" w:lineRule="exact"/>
        <w:ind w:firstLine="560"/>
        <w:rPr>
          <w:rFonts w:ascii="仿宋_GB2312" w:eastAsia="仿宋_GB2312" w:cs="宋体"/>
          <w:color w:val="000000"/>
          <w:kern w:val="0"/>
          <w:sz w:val="32"/>
          <w:szCs w:val="32"/>
        </w:rPr>
      </w:pPr>
      <w:r>
        <w:rPr>
          <w:rFonts w:hint="eastAsia" w:ascii="仿宋_GB2312" w:eastAsia="仿宋_GB2312" w:cs="宋体"/>
          <w:color w:val="000000"/>
          <w:kern w:val="0"/>
          <w:sz w:val="32"/>
          <w:szCs w:val="32"/>
        </w:rPr>
        <w:t>6、集中统一管理各乡镇、街办处、区直机关的档案资料和历史资料，保守党和国家机密，维护档案完整，确保档案资料安全。</w:t>
      </w:r>
    </w:p>
    <w:p>
      <w:pPr>
        <w:spacing w:line="570" w:lineRule="exact"/>
        <w:ind w:firstLine="560"/>
        <w:rPr>
          <w:rFonts w:ascii="仿宋_GB2312" w:eastAsia="仿宋_GB2312" w:cs="宋体"/>
          <w:color w:val="000000"/>
          <w:kern w:val="0"/>
          <w:sz w:val="32"/>
          <w:szCs w:val="32"/>
        </w:rPr>
      </w:pPr>
      <w:r>
        <w:rPr>
          <w:rFonts w:hint="eastAsia" w:ascii="仿宋_GB2312" w:eastAsia="仿宋_GB2312" w:cs="宋体"/>
          <w:color w:val="000000"/>
          <w:kern w:val="0"/>
          <w:sz w:val="32"/>
          <w:szCs w:val="32"/>
        </w:rPr>
        <w:t>7、负责接收区直属机关档案并进行系统化管理；调查、征集与我区有关的档案资料。</w:t>
      </w:r>
    </w:p>
    <w:p>
      <w:pPr>
        <w:spacing w:line="570" w:lineRule="exact"/>
        <w:ind w:firstLine="560"/>
        <w:rPr>
          <w:rFonts w:ascii="仿宋_GB2312" w:eastAsia="仿宋_GB2312" w:cs="宋体"/>
          <w:color w:val="000000"/>
          <w:kern w:val="0"/>
          <w:sz w:val="32"/>
          <w:szCs w:val="32"/>
        </w:rPr>
      </w:pPr>
      <w:r>
        <w:rPr>
          <w:rFonts w:hint="eastAsia" w:ascii="仿宋_GB2312" w:eastAsia="仿宋_GB2312" w:cs="宋体"/>
          <w:color w:val="000000"/>
          <w:kern w:val="0"/>
          <w:sz w:val="32"/>
          <w:szCs w:val="32"/>
        </w:rPr>
        <w:t>8、负责全区档案信息开发、开放规划与管理；发挥档案信息资源作用，为社会各方面提供服务。</w:t>
      </w:r>
    </w:p>
    <w:p>
      <w:pPr>
        <w:spacing w:line="570" w:lineRule="exact"/>
        <w:ind w:firstLine="560"/>
        <w:rPr>
          <w:rFonts w:ascii="仿宋_GB2312" w:eastAsia="仿宋_GB2312" w:cs="宋体"/>
          <w:color w:val="000000"/>
          <w:kern w:val="0"/>
          <w:sz w:val="32"/>
          <w:szCs w:val="32"/>
        </w:rPr>
      </w:pPr>
      <w:r>
        <w:rPr>
          <w:rFonts w:hint="eastAsia" w:ascii="仿宋_GB2312" w:eastAsia="仿宋_GB2312" w:cs="宋体"/>
          <w:color w:val="000000"/>
          <w:kern w:val="0"/>
          <w:sz w:val="32"/>
          <w:szCs w:val="32"/>
        </w:rPr>
        <w:t>9、承办区委、区政府交办的其他事项。</w:t>
      </w:r>
    </w:p>
    <w:p>
      <w:pPr>
        <w:widowControl/>
        <w:spacing w:line="570" w:lineRule="exact"/>
        <w:jc w:val="left"/>
        <w:rPr>
          <w:rFonts w:ascii="仿宋_GB2312" w:eastAsia="仿宋_GB2312" w:cs="宋体"/>
          <w:b/>
          <w:bCs/>
          <w:color w:val="000000"/>
          <w:kern w:val="0"/>
          <w:sz w:val="32"/>
          <w:szCs w:val="32"/>
        </w:rPr>
      </w:pPr>
      <w:r>
        <w:rPr>
          <w:rFonts w:hint="eastAsia" w:ascii="宋体" w:hAnsi="宋体" w:eastAsia="仿宋_GB2312" w:cs="宋体"/>
          <w:color w:val="000000"/>
          <w:kern w:val="0"/>
          <w:sz w:val="32"/>
          <w:szCs w:val="32"/>
        </w:rPr>
        <w:t> </w:t>
      </w:r>
    </w:p>
    <w:p>
      <w:pPr>
        <w:spacing w:line="570" w:lineRule="exact"/>
        <w:jc w:val="center"/>
        <w:outlineLvl w:val="0"/>
        <w:rPr>
          <w:rFonts w:ascii="方正小标宋_GBK" w:eastAsia="方正小标宋_GBK"/>
          <w:sz w:val="32"/>
        </w:rPr>
      </w:pPr>
      <w:bookmarkStart w:id="0" w:name="_Toc505072914"/>
      <w:r>
        <w:rPr>
          <w:rFonts w:hint="eastAsia" w:ascii="方正小标宋_GBK" w:eastAsia="方正小标宋_GBK"/>
          <w:sz w:val="32"/>
        </w:rPr>
        <w:t>部门职责-工作活动绩效目标</w:t>
      </w:r>
      <w:bookmarkEnd w:id="0"/>
    </w:p>
    <w:tbl>
      <w:tblPr>
        <w:tblStyle w:val="4"/>
        <w:tblW w:w="1393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1"/>
        <w:gridCol w:w="1276"/>
        <w:gridCol w:w="2976"/>
        <w:gridCol w:w="2976"/>
        <w:gridCol w:w="1417"/>
        <w:gridCol w:w="737"/>
        <w:gridCol w:w="737"/>
        <w:gridCol w:w="737"/>
        <w:gridCol w:w="7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986" w:type="dxa"/>
            <w:gridSpan w:val="5"/>
            <w:tcBorders>
              <w:top w:val="single" w:color="FFFFFF" w:sz="6" w:space="0"/>
              <w:left w:val="single" w:color="FFFFFF" w:sz="6" w:space="0"/>
              <w:right w:val="single" w:color="FFFFFF" w:sz="6" w:space="0"/>
            </w:tcBorders>
            <w:shd w:val="clear" w:color="auto" w:fill="auto"/>
            <w:vAlign w:val="center"/>
          </w:tcPr>
          <w:p>
            <w:pPr>
              <w:spacing w:line="570" w:lineRule="exact"/>
              <w:jc w:val="left"/>
              <w:rPr>
                <w:rFonts w:ascii="方正小标宋_GBK" w:eastAsia="方正小标宋_GBK"/>
                <w:sz w:val="24"/>
              </w:rPr>
            </w:pPr>
            <w:r>
              <w:rPr>
                <w:rFonts w:hint="eastAsia" w:ascii="方正小标宋_GBK" w:eastAsia="方正小标宋_GBK"/>
                <w:sz w:val="24"/>
              </w:rPr>
              <w:t>421廊坊市广阳区档案局</w:t>
            </w:r>
          </w:p>
        </w:tc>
        <w:tc>
          <w:tcPr>
            <w:tcW w:w="2948" w:type="dxa"/>
            <w:gridSpan w:val="4"/>
            <w:tcBorders>
              <w:top w:val="single" w:color="FFFFFF" w:sz="6" w:space="0"/>
              <w:left w:val="single" w:color="FFFFFF" w:sz="6" w:space="0"/>
              <w:right w:val="single" w:color="FFFFFF" w:sz="6" w:space="0"/>
            </w:tcBorders>
            <w:shd w:val="clear" w:color="auto" w:fill="auto"/>
            <w:vAlign w:val="center"/>
          </w:tcPr>
          <w:p>
            <w:pPr>
              <w:spacing w:line="57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tblHeader/>
          <w:jc w:val="center"/>
        </w:trPr>
        <w:tc>
          <w:tcPr>
            <w:tcW w:w="2341" w:type="dxa"/>
            <w:vMerge w:val="restart"/>
            <w:shd w:val="clear" w:color="auto" w:fill="auto"/>
            <w:vAlign w:val="center"/>
          </w:tcPr>
          <w:p>
            <w:pPr>
              <w:spacing w:line="570" w:lineRule="exact"/>
              <w:jc w:val="center"/>
              <w:rPr>
                <w:rFonts w:ascii="方正书宋_GBK" w:eastAsia="方正书宋_GBK"/>
                <w:b/>
              </w:rPr>
            </w:pPr>
            <w:r>
              <w:rPr>
                <w:rFonts w:hint="eastAsia" w:ascii="方正书宋_GBK" w:eastAsia="方正书宋_GBK"/>
                <w:b/>
              </w:rPr>
              <w:t>职责活动</w:t>
            </w:r>
          </w:p>
        </w:tc>
        <w:tc>
          <w:tcPr>
            <w:tcW w:w="1276" w:type="dxa"/>
            <w:vMerge w:val="restart"/>
            <w:shd w:val="clear" w:color="auto" w:fill="auto"/>
            <w:vAlign w:val="center"/>
          </w:tcPr>
          <w:p>
            <w:pPr>
              <w:spacing w:line="570" w:lineRule="exact"/>
              <w:jc w:val="center"/>
              <w:rPr>
                <w:rFonts w:ascii="方正书宋_GBK" w:eastAsia="方正书宋_GBK"/>
                <w:b/>
              </w:rPr>
            </w:pPr>
            <w:r>
              <w:rPr>
                <w:rFonts w:hint="eastAsia" w:ascii="方正书宋_GBK" w:eastAsia="方正书宋_GBK"/>
                <w:b/>
              </w:rPr>
              <w:t>年度预算数</w:t>
            </w:r>
          </w:p>
        </w:tc>
        <w:tc>
          <w:tcPr>
            <w:tcW w:w="2976" w:type="dxa"/>
            <w:vMerge w:val="restart"/>
            <w:shd w:val="clear" w:color="auto" w:fill="auto"/>
            <w:vAlign w:val="center"/>
          </w:tcPr>
          <w:p>
            <w:pPr>
              <w:spacing w:line="570" w:lineRule="exact"/>
              <w:jc w:val="center"/>
              <w:rPr>
                <w:rFonts w:ascii="方正书宋_GBK" w:eastAsia="方正书宋_GBK"/>
                <w:b/>
              </w:rPr>
            </w:pPr>
            <w:r>
              <w:rPr>
                <w:rFonts w:hint="eastAsia" w:ascii="方正书宋_GBK" w:eastAsia="方正书宋_GBK"/>
                <w:b/>
              </w:rPr>
              <w:t>内容描述</w:t>
            </w:r>
          </w:p>
        </w:tc>
        <w:tc>
          <w:tcPr>
            <w:tcW w:w="2976" w:type="dxa"/>
            <w:vMerge w:val="restart"/>
            <w:shd w:val="clear" w:color="auto" w:fill="auto"/>
            <w:vAlign w:val="center"/>
          </w:tcPr>
          <w:p>
            <w:pPr>
              <w:spacing w:line="570" w:lineRule="exact"/>
              <w:jc w:val="center"/>
              <w:rPr>
                <w:rFonts w:ascii="方正书宋_GBK" w:eastAsia="方正书宋_GBK"/>
                <w:b/>
              </w:rPr>
            </w:pPr>
            <w:r>
              <w:rPr>
                <w:rFonts w:hint="eastAsia" w:ascii="方正书宋_GBK" w:eastAsia="方正书宋_GBK"/>
                <w:b/>
              </w:rPr>
              <w:t>绩效目标</w:t>
            </w:r>
          </w:p>
        </w:tc>
        <w:tc>
          <w:tcPr>
            <w:tcW w:w="1417" w:type="dxa"/>
            <w:vMerge w:val="restart"/>
            <w:shd w:val="clear" w:color="auto" w:fill="auto"/>
            <w:vAlign w:val="center"/>
          </w:tcPr>
          <w:p>
            <w:pPr>
              <w:spacing w:line="570" w:lineRule="exact"/>
              <w:jc w:val="center"/>
              <w:rPr>
                <w:rFonts w:ascii="方正书宋_GBK" w:eastAsia="方正书宋_GBK"/>
                <w:b/>
              </w:rPr>
            </w:pPr>
            <w:r>
              <w:rPr>
                <w:rFonts w:hint="eastAsia" w:ascii="方正书宋_GBK" w:eastAsia="方正书宋_GBK"/>
                <w:b/>
              </w:rPr>
              <w:t>绩效指标</w:t>
            </w:r>
          </w:p>
        </w:tc>
        <w:tc>
          <w:tcPr>
            <w:tcW w:w="2948" w:type="dxa"/>
            <w:gridSpan w:val="4"/>
            <w:shd w:val="clear" w:color="auto" w:fill="auto"/>
            <w:vAlign w:val="center"/>
          </w:tcPr>
          <w:p>
            <w:pPr>
              <w:spacing w:line="570" w:lineRule="exact"/>
              <w:jc w:val="center"/>
              <w:rPr>
                <w:rFonts w:ascii="方正书宋_GBK" w:eastAsia="方正书宋_GBK"/>
                <w:b/>
              </w:rPr>
            </w:pPr>
            <w:r>
              <w:rPr>
                <w:rFonts w:hint="eastAsia" w:ascii="方正书宋_GBK" w:eastAsia="方正书宋_GBK"/>
                <w:b/>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tblHeader/>
          <w:jc w:val="center"/>
        </w:trPr>
        <w:tc>
          <w:tcPr>
            <w:tcW w:w="2341" w:type="dxa"/>
            <w:vMerge w:val="continue"/>
            <w:shd w:val="clear" w:color="auto" w:fill="auto"/>
            <w:vAlign w:val="center"/>
          </w:tcPr>
          <w:p/>
        </w:tc>
        <w:tc>
          <w:tcPr>
            <w:tcW w:w="1276" w:type="dxa"/>
            <w:vMerge w:val="continue"/>
            <w:shd w:val="clear" w:color="auto" w:fill="auto"/>
            <w:vAlign w:val="center"/>
          </w:tcPr>
          <w:p/>
        </w:tc>
        <w:tc>
          <w:tcPr>
            <w:tcW w:w="2976" w:type="dxa"/>
            <w:vMerge w:val="continue"/>
            <w:shd w:val="clear" w:color="auto" w:fill="auto"/>
            <w:vAlign w:val="center"/>
          </w:tcPr>
          <w:p/>
        </w:tc>
        <w:tc>
          <w:tcPr>
            <w:tcW w:w="2976" w:type="dxa"/>
            <w:vMerge w:val="continue"/>
            <w:shd w:val="clear" w:color="auto" w:fill="auto"/>
            <w:vAlign w:val="center"/>
          </w:tcPr>
          <w:p/>
        </w:tc>
        <w:tc>
          <w:tcPr>
            <w:tcW w:w="1417" w:type="dxa"/>
            <w:vMerge w:val="continue"/>
            <w:shd w:val="clear" w:color="auto" w:fill="auto"/>
            <w:vAlign w:val="center"/>
          </w:tcPr>
          <w:p/>
        </w:tc>
        <w:tc>
          <w:tcPr>
            <w:tcW w:w="737" w:type="dxa"/>
            <w:shd w:val="clear" w:color="auto" w:fill="auto"/>
            <w:vAlign w:val="center"/>
          </w:tcPr>
          <w:p>
            <w:pPr>
              <w:spacing w:line="570" w:lineRule="exact"/>
              <w:jc w:val="center"/>
              <w:rPr>
                <w:rFonts w:ascii="方正书宋_GBK" w:eastAsia="方正书宋_GBK"/>
                <w:b/>
              </w:rPr>
            </w:pPr>
            <w:r>
              <w:rPr>
                <w:rFonts w:hint="eastAsia" w:ascii="方正书宋_GBK" w:eastAsia="方正书宋_GBK"/>
                <w:b/>
              </w:rPr>
              <w:t>优</w:t>
            </w:r>
          </w:p>
        </w:tc>
        <w:tc>
          <w:tcPr>
            <w:tcW w:w="737" w:type="dxa"/>
            <w:shd w:val="clear" w:color="auto" w:fill="auto"/>
            <w:vAlign w:val="center"/>
          </w:tcPr>
          <w:p>
            <w:pPr>
              <w:spacing w:line="570" w:lineRule="exact"/>
              <w:jc w:val="center"/>
              <w:rPr>
                <w:rFonts w:ascii="方正书宋_GBK" w:eastAsia="方正书宋_GBK"/>
                <w:b/>
              </w:rPr>
            </w:pPr>
            <w:r>
              <w:rPr>
                <w:rFonts w:hint="eastAsia" w:ascii="方正书宋_GBK" w:eastAsia="方正书宋_GBK"/>
                <w:b/>
              </w:rPr>
              <w:t>良</w:t>
            </w:r>
          </w:p>
        </w:tc>
        <w:tc>
          <w:tcPr>
            <w:tcW w:w="737" w:type="dxa"/>
            <w:shd w:val="clear" w:color="auto" w:fill="auto"/>
            <w:vAlign w:val="center"/>
          </w:tcPr>
          <w:p>
            <w:pPr>
              <w:spacing w:line="570" w:lineRule="exact"/>
              <w:jc w:val="center"/>
              <w:rPr>
                <w:rFonts w:ascii="方正书宋_GBK" w:eastAsia="方正书宋_GBK"/>
                <w:b/>
              </w:rPr>
            </w:pPr>
            <w:r>
              <w:rPr>
                <w:rFonts w:hint="eastAsia" w:ascii="方正书宋_GBK" w:eastAsia="方正书宋_GBK"/>
                <w:b/>
              </w:rPr>
              <w:t>中</w:t>
            </w:r>
          </w:p>
        </w:tc>
        <w:tc>
          <w:tcPr>
            <w:tcW w:w="737" w:type="dxa"/>
            <w:shd w:val="clear" w:color="auto" w:fill="auto"/>
            <w:vAlign w:val="center"/>
          </w:tcPr>
          <w:p>
            <w:pPr>
              <w:spacing w:line="570" w:lineRule="exact"/>
              <w:jc w:val="center"/>
              <w:rPr>
                <w:rFonts w:ascii="方正书宋_GBK" w:eastAsia="方正书宋_GBK"/>
                <w:b/>
              </w:rPr>
            </w:pPr>
            <w:r>
              <w:rPr>
                <w:rFonts w:hint="eastAsia" w:ascii="方正书宋_GBK" w:eastAsia="方正书宋_GBK"/>
                <w:b/>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570" w:lineRule="exact"/>
              <w:jc w:val="left"/>
              <w:rPr>
                <w:rFonts w:ascii="方正书宋_GBK" w:eastAsia="方正书宋_GBK"/>
                <w:b/>
              </w:rPr>
            </w:pPr>
            <w:r>
              <w:rPr>
                <w:rFonts w:hint="eastAsia" w:ascii="方正书宋_GBK" w:eastAsia="方正书宋_GBK"/>
                <w:b/>
              </w:rPr>
              <w:t>一、档案收集保管与开发利用</w:t>
            </w:r>
          </w:p>
        </w:tc>
        <w:tc>
          <w:tcPr>
            <w:tcW w:w="1276" w:type="dxa"/>
            <w:shd w:val="clear" w:color="auto" w:fill="auto"/>
            <w:vAlign w:val="center"/>
          </w:tcPr>
          <w:p>
            <w:pPr>
              <w:spacing w:line="570" w:lineRule="exact"/>
              <w:jc w:val="left"/>
              <w:rPr>
                <w:rFonts w:ascii="方正书宋_GBK" w:eastAsia="方正书宋_GBK"/>
              </w:rPr>
            </w:pPr>
          </w:p>
        </w:tc>
        <w:tc>
          <w:tcPr>
            <w:tcW w:w="2976" w:type="dxa"/>
            <w:shd w:val="clear" w:color="auto" w:fill="auto"/>
            <w:vAlign w:val="center"/>
          </w:tcPr>
          <w:p>
            <w:pPr>
              <w:spacing w:line="570" w:lineRule="exact"/>
              <w:jc w:val="left"/>
              <w:rPr>
                <w:rFonts w:ascii="方正书宋_GBK" w:eastAsia="方正书宋_GBK"/>
              </w:rPr>
            </w:pPr>
            <w:r>
              <w:rPr>
                <w:rFonts w:hint="eastAsia" w:ascii="方正书宋_GBK" w:eastAsia="方正书宋_GBK"/>
              </w:rPr>
              <w:t>机关团体企事业单位档案工作目标管理认定，做好档案资源建设和保管，优化馆藏，做好重点档案抢救、保护和信息化管理工作。提供档案查阅和利用，培育档案文化产业，推进全市档案信息化工作。</w:t>
            </w:r>
          </w:p>
        </w:tc>
        <w:tc>
          <w:tcPr>
            <w:tcW w:w="2976" w:type="dxa"/>
            <w:shd w:val="clear" w:color="auto" w:fill="auto"/>
            <w:vAlign w:val="center"/>
          </w:tcPr>
          <w:p>
            <w:pPr>
              <w:spacing w:line="570" w:lineRule="exact"/>
              <w:jc w:val="left"/>
              <w:rPr>
                <w:rFonts w:ascii="方正书宋_GBK" w:eastAsia="方正书宋_GBK"/>
              </w:rPr>
            </w:pPr>
            <w:r>
              <w:rPr>
                <w:rFonts w:hint="eastAsia" w:ascii="方正书宋_GBK" w:eastAsia="方正书宋_GBK"/>
              </w:rPr>
              <w:t>丰富馆藏内容，方便保管和利用，完成档案的托表、修复、复制等抢救保护工作，最大限度地延长档案寿命。实现对档案的数据化备份和保护。把“死档案”变成“活信息”，更好为各级党委和政府决策、管理服务。</w:t>
            </w:r>
          </w:p>
        </w:tc>
        <w:tc>
          <w:tcPr>
            <w:tcW w:w="1417" w:type="dxa"/>
            <w:shd w:val="clear" w:color="auto" w:fill="auto"/>
            <w:vAlign w:val="center"/>
          </w:tcPr>
          <w:p>
            <w:pPr>
              <w:spacing w:line="570" w:lineRule="exact"/>
              <w:jc w:val="left"/>
              <w:rPr>
                <w:rFonts w:ascii="方正书宋_GBK" w:eastAsia="方正书宋_GBK"/>
              </w:rPr>
            </w:pPr>
          </w:p>
        </w:tc>
        <w:tc>
          <w:tcPr>
            <w:tcW w:w="737" w:type="dxa"/>
            <w:shd w:val="clear" w:color="auto" w:fill="auto"/>
            <w:vAlign w:val="center"/>
          </w:tcPr>
          <w:p>
            <w:pPr>
              <w:spacing w:line="570" w:lineRule="exact"/>
              <w:jc w:val="center"/>
              <w:rPr>
                <w:rFonts w:ascii="方正书宋_GBK" w:eastAsia="方正书宋_GBK"/>
              </w:rPr>
            </w:pPr>
          </w:p>
        </w:tc>
        <w:tc>
          <w:tcPr>
            <w:tcW w:w="737" w:type="dxa"/>
            <w:shd w:val="clear" w:color="auto" w:fill="auto"/>
            <w:vAlign w:val="center"/>
          </w:tcPr>
          <w:p>
            <w:pPr>
              <w:spacing w:line="570" w:lineRule="exact"/>
              <w:jc w:val="center"/>
              <w:rPr>
                <w:rFonts w:ascii="方正书宋_GBK" w:eastAsia="方正书宋_GBK"/>
              </w:rPr>
            </w:pPr>
          </w:p>
        </w:tc>
        <w:tc>
          <w:tcPr>
            <w:tcW w:w="737" w:type="dxa"/>
            <w:shd w:val="clear" w:color="auto" w:fill="auto"/>
            <w:vAlign w:val="center"/>
          </w:tcPr>
          <w:p>
            <w:pPr>
              <w:spacing w:line="570" w:lineRule="exact"/>
              <w:jc w:val="center"/>
              <w:rPr>
                <w:rFonts w:ascii="方正书宋_GBK" w:eastAsia="方正书宋_GBK"/>
              </w:rPr>
            </w:pPr>
          </w:p>
        </w:tc>
        <w:tc>
          <w:tcPr>
            <w:tcW w:w="737" w:type="dxa"/>
            <w:shd w:val="clear" w:color="auto" w:fill="auto"/>
            <w:vAlign w:val="center"/>
          </w:tcPr>
          <w:p>
            <w:pPr>
              <w:spacing w:line="57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restart"/>
            <w:shd w:val="clear" w:color="auto" w:fill="auto"/>
            <w:vAlign w:val="center"/>
          </w:tcPr>
          <w:p>
            <w:pPr>
              <w:spacing w:line="570" w:lineRule="exact"/>
              <w:jc w:val="left"/>
              <w:rPr>
                <w:rFonts w:ascii="方正书宋_GBK" w:eastAsia="方正书宋_GBK"/>
                <w:b/>
              </w:rPr>
            </w:pPr>
            <w:r>
              <w:rPr>
                <w:rFonts w:hint="eastAsia" w:ascii="方正书宋_GBK" w:eastAsia="方正书宋_GBK"/>
                <w:b/>
              </w:rPr>
              <w:t>　　1、档案收集与整理</w:t>
            </w:r>
          </w:p>
        </w:tc>
        <w:tc>
          <w:tcPr>
            <w:tcW w:w="1276" w:type="dxa"/>
            <w:vMerge w:val="restart"/>
            <w:shd w:val="clear" w:color="auto" w:fill="auto"/>
            <w:vAlign w:val="center"/>
          </w:tcPr>
          <w:p>
            <w:pPr>
              <w:spacing w:line="570" w:lineRule="exact"/>
              <w:jc w:val="left"/>
              <w:rPr>
                <w:rFonts w:ascii="方正书宋_GBK" w:eastAsia="方正书宋_GBK"/>
              </w:rPr>
            </w:pPr>
          </w:p>
        </w:tc>
        <w:tc>
          <w:tcPr>
            <w:tcW w:w="2976" w:type="dxa"/>
            <w:vMerge w:val="restart"/>
            <w:shd w:val="clear" w:color="auto" w:fill="auto"/>
            <w:vAlign w:val="center"/>
          </w:tcPr>
          <w:p>
            <w:pPr>
              <w:spacing w:line="570" w:lineRule="exact"/>
              <w:jc w:val="left"/>
              <w:rPr>
                <w:rFonts w:ascii="方正书宋_GBK" w:eastAsia="方正书宋_GBK"/>
              </w:rPr>
            </w:pPr>
            <w:r>
              <w:rPr>
                <w:rFonts w:hint="eastAsia" w:ascii="方正书宋_GBK" w:eastAsia="方正书宋_GBK"/>
              </w:rPr>
              <w:t>依据规定对档案进行征集、接收和整理，对相关单位纸质、电子、专题档案进行收集、整理和保存。</w:t>
            </w:r>
          </w:p>
        </w:tc>
        <w:tc>
          <w:tcPr>
            <w:tcW w:w="2976" w:type="dxa"/>
            <w:vMerge w:val="restart"/>
            <w:shd w:val="clear" w:color="auto" w:fill="auto"/>
            <w:vAlign w:val="center"/>
          </w:tcPr>
          <w:p>
            <w:pPr>
              <w:spacing w:line="570" w:lineRule="exact"/>
              <w:jc w:val="left"/>
              <w:rPr>
                <w:rFonts w:ascii="方正书宋_GBK" w:eastAsia="方正书宋_GBK"/>
              </w:rPr>
            </w:pPr>
            <w:r>
              <w:rPr>
                <w:rFonts w:hint="eastAsia" w:ascii="方正书宋_GBK" w:eastAsia="方正书宋_GBK"/>
              </w:rPr>
              <w:t>丰富馆藏内容，满足工作考察、历史研究、编史修志等方面的需求，提高档案利用价值。</w:t>
            </w:r>
          </w:p>
        </w:tc>
        <w:tc>
          <w:tcPr>
            <w:tcW w:w="1417" w:type="dxa"/>
            <w:shd w:val="clear" w:color="auto" w:fill="auto"/>
            <w:vAlign w:val="center"/>
          </w:tcPr>
          <w:p>
            <w:pPr>
              <w:spacing w:line="570" w:lineRule="exact"/>
              <w:jc w:val="left"/>
              <w:rPr>
                <w:rFonts w:ascii="方正书宋_GBK" w:eastAsia="方正书宋_GBK"/>
              </w:rPr>
            </w:pPr>
            <w:r>
              <w:rPr>
                <w:rFonts w:hint="eastAsia" w:ascii="方正书宋_GBK" w:eastAsia="方正书宋_GBK"/>
              </w:rPr>
              <w:t>档案完成百分比</w:t>
            </w:r>
          </w:p>
        </w:tc>
        <w:tc>
          <w:tcPr>
            <w:tcW w:w="737" w:type="dxa"/>
            <w:shd w:val="clear" w:color="auto" w:fill="auto"/>
            <w:vAlign w:val="center"/>
          </w:tcPr>
          <w:p>
            <w:pPr>
              <w:spacing w:line="570" w:lineRule="exact"/>
              <w:jc w:val="center"/>
              <w:rPr>
                <w:rFonts w:ascii="方正书宋_GBK" w:eastAsia="方正书宋_GBK"/>
              </w:rPr>
            </w:pPr>
            <w:r>
              <w:rPr>
                <w:rFonts w:hint="eastAsia" w:ascii="方正书宋_GBK" w:eastAsia="方正书宋_GBK"/>
              </w:rPr>
              <w:t>100.00%</w:t>
            </w:r>
          </w:p>
        </w:tc>
        <w:tc>
          <w:tcPr>
            <w:tcW w:w="737" w:type="dxa"/>
            <w:shd w:val="clear" w:color="auto" w:fill="auto"/>
            <w:vAlign w:val="center"/>
          </w:tcPr>
          <w:p>
            <w:pPr>
              <w:spacing w:line="570" w:lineRule="exact"/>
              <w:jc w:val="center"/>
              <w:rPr>
                <w:rFonts w:ascii="方正书宋_GBK" w:eastAsia="方正书宋_GBK"/>
              </w:rPr>
            </w:pPr>
            <w:r>
              <w:rPr>
                <w:rFonts w:hint="eastAsia" w:ascii="方正书宋_GBK" w:eastAsia="方正书宋_GBK"/>
              </w:rPr>
              <w:t>90.00%</w:t>
            </w:r>
          </w:p>
        </w:tc>
        <w:tc>
          <w:tcPr>
            <w:tcW w:w="737" w:type="dxa"/>
            <w:shd w:val="clear" w:color="auto" w:fill="auto"/>
            <w:vAlign w:val="center"/>
          </w:tcPr>
          <w:p>
            <w:pPr>
              <w:spacing w:line="570" w:lineRule="exact"/>
              <w:jc w:val="center"/>
              <w:rPr>
                <w:rFonts w:ascii="方正书宋_GBK" w:eastAsia="方正书宋_GBK"/>
              </w:rPr>
            </w:pPr>
            <w:r>
              <w:rPr>
                <w:rFonts w:hint="eastAsia" w:ascii="方正书宋_GBK" w:eastAsia="方正书宋_GBK"/>
              </w:rPr>
              <w:t>80.00%</w:t>
            </w:r>
          </w:p>
        </w:tc>
        <w:tc>
          <w:tcPr>
            <w:tcW w:w="737" w:type="dxa"/>
            <w:shd w:val="clear" w:color="auto" w:fill="auto"/>
            <w:vAlign w:val="center"/>
          </w:tcPr>
          <w:p>
            <w:pPr>
              <w:spacing w:line="570" w:lineRule="exact"/>
              <w:jc w:val="center"/>
              <w:rPr>
                <w:rFonts w:ascii="方正书宋_GBK" w:eastAsia="方正书宋_GBK"/>
              </w:rPr>
            </w:pPr>
            <w:r>
              <w:rPr>
                <w:rFonts w:hint="eastAsia" w:ascii="方正书宋_GBK" w:eastAsia="方正书宋_GBK"/>
              </w:rP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tc>
        <w:tc>
          <w:tcPr>
            <w:tcW w:w="1276" w:type="dxa"/>
            <w:vMerge w:val="continue"/>
            <w:shd w:val="clear" w:color="auto" w:fill="auto"/>
            <w:vAlign w:val="center"/>
          </w:tcPr>
          <w:p/>
        </w:tc>
        <w:tc>
          <w:tcPr>
            <w:tcW w:w="2976" w:type="dxa"/>
            <w:vMerge w:val="continue"/>
            <w:shd w:val="clear" w:color="auto" w:fill="auto"/>
            <w:vAlign w:val="center"/>
          </w:tcPr>
          <w:p/>
        </w:tc>
        <w:tc>
          <w:tcPr>
            <w:tcW w:w="2976" w:type="dxa"/>
            <w:vMerge w:val="continue"/>
            <w:shd w:val="clear" w:color="auto" w:fill="auto"/>
            <w:vAlign w:val="center"/>
          </w:tcPr>
          <w:p/>
        </w:tc>
        <w:tc>
          <w:tcPr>
            <w:tcW w:w="1417" w:type="dxa"/>
            <w:shd w:val="clear" w:color="auto" w:fill="auto"/>
            <w:vAlign w:val="center"/>
          </w:tcPr>
          <w:p>
            <w:pPr>
              <w:spacing w:line="570" w:lineRule="exact"/>
              <w:jc w:val="left"/>
              <w:rPr>
                <w:rFonts w:ascii="方正书宋_GBK" w:eastAsia="方正书宋_GBK"/>
              </w:rPr>
            </w:pPr>
            <w:r>
              <w:rPr>
                <w:rFonts w:hint="eastAsia" w:ascii="方正书宋_GBK" w:eastAsia="方正书宋_GBK"/>
              </w:rPr>
              <w:t>文件级目录数据完成量（万条）</w:t>
            </w:r>
          </w:p>
        </w:tc>
        <w:tc>
          <w:tcPr>
            <w:tcW w:w="737" w:type="dxa"/>
            <w:shd w:val="clear" w:color="auto" w:fill="auto"/>
            <w:vAlign w:val="center"/>
          </w:tcPr>
          <w:p>
            <w:pPr>
              <w:spacing w:line="570" w:lineRule="exact"/>
              <w:jc w:val="center"/>
              <w:rPr>
                <w:rFonts w:ascii="方正书宋_GBK" w:eastAsia="方正书宋_GBK"/>
              </w:rPr>
            </w:pPr>
            <w:r>
              <w:rPr>
                <w:rFonts w:hint="eastAsia" w:ascii="方正书宋_GBK" w:eastAsia="方正书宋_GBK"/>
              </w:rPr>
              <w:t>2000.00%</w:t>
            </w:r>
          </w:p>
        </w:tc>
        <w:tc>
          <w:tcPr>
            <w:tcW w:w="737" w:type="dxa"/>
            <w:shd w:val="clear" w:color="auto" w:fill="auto"/>
            <w:vAlign w:val="center"/>
          </w:tcPr>
          <w:p>
            <w:pPr>
              <w:spacing w:line="570" w:lineRule="exact"/>
              <w:jc w:val="center"/>
              <w:rPr>
                <w:rFonts w:ascii="方正书宋_GBK" w:eastAsia="方正书宋_GBK"/>
              </w:rPr>
            </w:pPr>
            <w:r>
              <w:rPr>
                <w:rFonts w:hint="eastAsia" w:ascii="方正书宋_GBK" w:eastAsia="方正书宋_GBK"/>
              </w:rPr>
              <w:t>1800.00%</w:t>
            </w:r>
          </w:p>
        </w:tc>
        <w:tc>
          <w:tcPr>
            <w:tcW w:w="737" w:type="dxa"/>
            <w:shd w:val="clear" w:color="auto" w:fill="auto"/>
            <w:vAlign w:val="center"/>
          </w:tcPr>
          <w:p>
            <w:pPr>
              <w:spacing w:line="570" w:lineRule="exact"/>
              <w:jc w:val="center"/>
              <w:rPr>
                <w:rFonts w:ascii="方正书宋_GBK" w:eastAsia="方正书宋_GBK"/>
              </w:rPr>
            </w:pPr>
            <w:r>
              <w:rPr>
                <w:rFonts w:hint="eastAsia" w:ascii="方正书宋_GBK" w:eastAsia="方正书宋_GBK"/>
              </w:rPr>
              <w:t>1600.00%</w:t>
            </w:r>
          </w:p>
        </w:tc>
        <w:tc>
          <w:tcPr>
            <w:tcW w:w="737" w:type="dxa"/>
            <w:shd w:val="clear" w:color="auto" w:fill="auto"/>
            <w:vAlign w:val="center"/>
          </w:tcPr>
          <w:p>
            <w:pPr>
              <w:spacing w:line="570" w:lineRule="exact"/>
              <w:jc w:val="center"/>
              <w:rPr>
                <w:rFonts w:ascii="方正书宋_GBK" w:eastAsia="方正书宋_GBK"/>
              </w:rPr>
            </w:pPr>
            <w:r>
              <w:rPr>
                <w:rFonts w:hint="eastAsia" w:ascii="方正书宋_GBK" w:eastAsia="方正书宋_GBK"/>
              </w:rPr>
              <w:t>1500.00%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tc>
        <w:tc>
          <w:tcPr>
            <w:tcW w:w="1276" w:type="dxa"/>
            <w:vMerge w:val="continue"/>
            <w:shd w:val="clear" w:color="auto" w:fill="auto"/>
            <w:vAlign w:val="center"/>
          </w:tcPr>
          <w:p/>
        </w:tc>
        <w:tc>
          <w:tcPr>
            <w:tcW w:w="2976" w:type="dxa"/>
            <w:vMerge w:val="continue"/>
            <w:shd w:val="clear" w:color="auto" w:fill="auto"/>
            <w:vAlign w:val="center"/>
          </w:tcPr>
          <w:p/>
        </w:tc>
        <w:tc>
          <w:tcPr>
            <w:tcW w:w="2976" w:type="dxa"/>
            <w:vMerge w:val="continue"/>
            <w:shd w:val="clear" w:color="auto" w:fill="auto"/>
            <w:vAlign w:val="center"/>
          </w:tcPr>
          <w:p/>
        </w:tc>
        <w:tc>
          <w:tcPr>
            <w:tcW w:w="1417" w:type="dxa"/>
            <w:shd w:val="clear" w:color="auto" w:fill="auto"/>
            <w:vAlign w:val="center"/>
          </w:tcPr>
          <w:p>
            <w:pPr>
              <w:spacing w:line="570" w:lineRule="exact"/>
              <w:jc w:val="left"/>
              <w:rPr>
                <w:rFonts w:ascii="方正书宋_GBK" w:eastAsia="方正书宋_GBK"/>
              </w:rPr>
            </w:pPr>
            <w:r>
              <w:rPr>
                <w:rFonts w:hint="eastAsia" w:ascii="方正书宋_GBK" w:eastAsia="方正书宋_GBK"/>
              </w:rPr>
              <w:t>档案进馆件数</w:t>
            </w:r>
          </w:p>
        </w:tc>
        <w:tc>
          <w:tcPr>
            <w:tcW w:w="737" w:type="dxa"/>
            <w:shd w:val="clear" w:color="auto" w:fill="auto"/>
            <w:vAlign w:val="center"/>
          </w:tcPr>
          <w:p>
            <w:pPr>
              <w:spacing w:line="570" w:lineRule="exact"/>
              <w:jc w:val="center"/>
              <w:rPr>
                <w:rFonts w:ascii="方正书宋_GBK" w:eastAsia="方正书宋_GBK"/>
              </w:rPr>
            </w:pPr>
            <w:r>
              <w:rPr>
                <w:rFonts w:hint="eastAsia" w:ascii="方正书宋_GBK" w:eastAsia="方正书宋_GBK"/>
              </w:rPr>
              <w:t>100.00%</w:t>
            </w:r>
          </w:p>
        </w:tc>
        <w:tc>
          <w:tcPr>
            <w:tcW w:w="737" w:type="dxa"/>
            <w:shd w:val="clear" w:color="auto" w:fill="auto"/>
            <w:vAlign w:val="center"/>
          </w:tcPr>
          <w:p>
            <w:pPr>
              <w:spacing w:line="570" w:lineRule="exact"/>
              <w:jc w:val="center"/>
              <w:rPr>
                <w:rFonts w:ascii="方正书宋_GBK" w:eastAsia="方正书宋_GBK"/>
              </w:rPr>
            </w:pPr>
            <w:r>
              <w:rPr>
                <w:rFonts w:hint="eastAsia" w:ascii="方正书宋_GBK" w:eastAsia="方正书宋_GBK"/>
              </w:rPr>
              <w:t>90.00%</w:t>
            </w:r>
          </w:p>
        </w:tc>
        <w:tc>
          <w:tcPr>
            <w:tcW w:w="737" w:type="dxa"/>
            <w:shd w:val="clear" w:color="auto" w:fill="auto"/>
            <w:vAlign w:val="center"/>
          </w:tcPr>
          <w:p>
            <w:pPr>
              <w:spacing w:line="570" w:lineRule="exact"/>
              <w:jc w:val="center"/>
              <w:rPr>
                <w:rFonts w:ascii="方正书宋_GBK" w:eastAsia="方正书宋_GBK"/>
              </w:rPr>
            </w:pPr>
            <w:r>
              <w:rPr>
                <w:rFonts w:hint="eastAsia" w:ascii="方正书宋_GBK" w:eastAsia="方正书宋_GBK"/>
              </w:rPr>
              <w:t>80.00%</w:t>
            </w:r>
          </w:p>
        </w:tc>
        <w:tc>
          <w:tcPr>
            <w:tcW w:w="737" w:type="dxa"/>
            <w:shd w:val="clear" w:color="auto" w:fill="auto"/>
            <w:vAlign w:val="center"/>
          </w:tcPr>
          <w:p>
            <w:pPr>
              <w:spacing w:line="570" w:lineRule="exact"/>
              <w:jc w:val="center"/>
              <w:rPr>
                <w:rFonts w:ascii="方正书宋_GBK" w:eastAsia="方正书宋_GBK"/>
              </w:rPr>
            </w:pPr>
            <w:r>
              <w:rPr>
                <w:rFonts w:hint="eastAsia" w:ascii="方正书宋_GBK" w:eastAsia="方正书宋_GBK"/>
              </w:rP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restart"/>
            <w:shd w:val="clear" w:color="auto" w:fill="auto"/>
            <w:vAlign w:val="center"/>
          </w:tcPr>
          <w:p>
            <w:pPr>
              <w:spacing w:line="570" w:lineRule="exact"/>
              <w:jc w:val="left"/>
              <w:rPr>
                <w:rFonts w:ascii="方正书宋_GBK" w:eastAsia="方正书宋_GBK"/>
                <w:b/>
              </w:rPr>
            </w:pPr>
            <w:r>
              <w:rPr>
                <w:rFonts w:hint="eastAsia" w:ascii="方正书宋_GBK" w:eastAsia="方正书宋_GBK"/>
                <w:b/>
              </w:rPr>
              <w:t>　　2、档案保管</w:t>
            </w:r>
          </w:p>
        </w:tc>
        <w:tc>
          <w:tcPr>
            <w:tcW w:w="1276" w:type="dxa"/>
            <w:vMerge w:val="restart"/>
            <w:shd w:val="clear" w:color="auto" w:fill="auto"/>
            <w:vAlign w:val="center"/>
          </w:tcPr>
          <w:p>
            <w:pPr>
              <w:spacing w:line="570" w:lineRule="exact"/>
              <w:jc w:val="left"/>
              <w:rPr>
                <w:rFonts w:ascii="方正书宋_GBK" w:eastAsia="方正书宋_GBK"/>
              </w:rPr>
            </w:pPr>
          </w:p>
        </w:tc>
        <w:tc>
          <w:tcPr>
            <w:tcW w:w="2976" w:type="dxa"/>
            <w:vMerge w:val="restart"/>
            <w:shd w:val="clear" w:color="auto" w:fill="auto"/>
            <w:vAlign w:val="center"/>
          </w:tcPr>
          <w:p>
            <w:pPr>
              <w:spacing w:line="570" w:lineRule="exact"/>
              <w:jc w:val="left"/>
              <w:rPr>
                <w:rFonts w:ascii="方正书宋_GBK" w:eastAsia="方正书宋_GBK"/>
              </w:rPr>
            </w:pPr>
            <w:r>
              <w:rPr>
                <w:rFonts w:hint="eastAsia" w:ascii="方正书宋_GBK" w:eastAsia="方正书宋_GBK"/>
              </w:rPr>
              <w:t>加强档案库房管理，提高全市档案馆室建设水平,做好重点档案抢救和保护，加强全市档案信息化，各类数据库建设，数字化加工、转换、备份，信息安全等级保护工作及特殊载体保管。</w:t>
            </w:r>
          </w:p>
        </w:tc>
        <w:tc>
          <w:tcPr>
            <w:tcW w:w="2976" w:type="dxa"/>
            <w:vMerge w:val="restart"/>
            <w:shd w:val="clear" w:color="auto" w:fill="auto"/>
            <w:vAlign w:val="center"/>
          </w:tcPr>
          <w:p>
            <w:pPr>
              <w:spacing w:line="570" w:lineRule="exact"/>
              <w:jc w:val="left"/>
              <w:rPr>
                <w:rFonts w:ascii="方正书宋_GBK" w:eastAsia="方正书宋_GBK"/>
              </w:rPr>
            </w:pPr>
            <w:r>
              <w:rPr>
                <w:rFonts w:hint="eastAsia" w:ascii="方正书宋_GBK" w:eastAsia="方正书宋_GBK"/>
              </w:rPr>
              <w:t>定期调控和记录库房温室度，库房建设符合国家标准，分区合理，设备不出现故障，档案保管环境和保障条件进一步优化，维护档案状况，确保机关和档案绝对安全。</w:t>
            </w:r>
          </w:p>
        </w:tc>
        <w:tc>
          <w:tcPr>
            <w:tcW w:w="1417" w:type="dxa"/>
            <w:shd w:val="clear" w:color="auto" w:fill="auto"/>
            <w:vAlign w:val="center"/>
          </w:tcPr>
          <w:p>
            <w:pPr>
              <w:spacing w:line="570" w:lineRule="exact"/>
              <w:jc w:val="left"/>
              <w:rPr>
                <w:rFonts w:ascii="方正书宋_GBK" w:eastAsia="方正书宋_GBK"/>
              </w:rPr>
            </w:pPr>
            <w:r>
              <w:rPr>
                <w:rFonts w:hint="eastAsia" w:ascii="方正书宋_GBK" w:eastAsia="方正书宋_GBK"/>
              </w:rPr>
              <w:t>档案资料完好率</w:t>
            </w:r>
          </w:p>
        </w:tc>
        <w:tc>
          <w:tcPr>
            <w:tcW w:w="737" w:type="dxa"/>
            <w:shd w:val="clear" w:color="auto" w:fill="auto"/>
            <w:vAlign w:val="center"/>
          </w:tcPr>
          <w:p>
            <w:pPr>
              <w:spacing w:line="570" w:lineRule="exact"/>
              <w:jc w:val="center"/>
              <w:rPr>
                <w:rFonts w:ascii="方正书宋_GBK" w:eastAsia="方正书宋_GBK"/>
              </w:rPr>
            </w:pPr>
            <w:r>
              <w:rPr>
                <w:rFonts w:hint="eastAsia" w:ascii="方正书宋_GBK" w:eastAsia="方正书宋_GBK"/>
              </w:rPr>
              <w:t>100.00%</w:t>
            </w:r>
          </w:p>
        </w:tc>
        <w:tc>
          <w:tcPr>
            <w:tcW w:w="737" w:type="dxa"/>
            <w:shd w:val="clear" w:color="auto" w:fill="auto"/>
            <w:vAlign w:val="center"/>
          </w:tcPr>
          <w:p>
            <w:pPr>
              <w:spacing w:line="570" w:lineRule="exact"/>
              <w:jc w:val="center"/>
              <w:rPr>
                <w:rFonts w:ascii="方正书宋_GBK" w:eastAsia="方正书宋_GBK"/>
              </w:rPr>
            </w:pPr>
            <w:r>
              <w:rPr>
                <w:rFonts w:hint="eastAsia" w:ascii="方正书宋_GBK" w:eastAsia="方正书宋_GBK"/>
              </w:rPr>
              <w:t>90.00%</w:t>
            </w:r>
          </w:p>
        </w:tc>
        <w:tc>
          <w:tcPr>
            <w:tcW w:w="737" w:type="dxa"/>
            <w:shd w:val="clear" w:color="auto" w:fill="auto"/>
            <w:vAlign w:val="center"/>
          </w:tcPr>
          <w:p>
            <w:pPr>
              <w:spacing w:line="570" w:lineRule="exact"/>
              <w:jc w:val="center"/>
              <w:rPr>
                <w:rFonts w:ascii="方正书宋_GBK" w:eastAsia="方正书宋_GBK"/>
              </w:rPr>
            </w:pPr>
            <w:r>
              <w:rPr>
                <w:rFonts w:hint="eastAsia" w:ascii="方正书宋_GBK" w:eastAsia="方正书宋_GBK"/>
              </w:rPr>
              <w:t>80.00%</w:t>
            </w:r>
          </w:p>
        </w:tc>
        <w:tc>
          <w:tcPr>
            <w:tcW w:w="737" w:type="dxa"/>
            <w:shd w:val="clear" w:color="auto" w:fill="auto"/>
            <w:vAlign w:val="center"/>
          </w:tcPr>
          <w:p>
            <w:pPr>
              <w:spacing w:line="570" w:lineRule="exact"/>
              <w:jc w:val="center"/>
              <w:rPr>
                <w:rFonts w:ascii="方正书宋_GBK" w:eastAsia="方正书宋_GBK"/>
              </w:rPr>
            </w:pPr>
            <w:r>
              <w:rPr>
                <w:rFonts w:hint="eastAsia" w:ascii="方正书宋_GBK" w:eastAsia="方正书宋_GBK"/>
              </w:rP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tc>
        <w:tc>
          <w:tcPr>
            <w:tcW w:w="1276" w:type="dxa"/>
            <w:vMerge w:val="continue"/>
            <w:shd w:val="clear" w:color="auto" w:fill="auto"/>
            <w:vAlign w:val="center"/>
          </w:tcPr>
          <w:p/>
        </w:tc>
        <w:tc>
          <w:tcPr>
            <w:tcW w:w="2976" w:type="dxa"/>
            <w:vMerge w:val="continue"/>
            <w:shd w:val="clear" w:color="auto" w:fill="auto"/>
            <w:vAlign w:val="center"/>
          </w:tcPr>
          <w:p/>
        </w:tc>
        <w:tc>
          <w:tcPr>
            <w:tcW w:w="2976" w:type="dxa"/>
            <w:vMerge w:val="continue"/>
            <w:shd w:val="clear" w:color="auto" w:fill="auto"/>
            <w:vAlign w:val="center"/>
          </w:tcPr>
          <w:p/>
        </w:tc>
        <w:tc>
          <w:tcPr>
            <w:tcW w:w="1417" w:type="dxa"/>
            <w:shd w:val="clear" w:color="auto" w:fill="auto"/>
            <w:vAlign w:val="center"/>
          </w:tcPr>
          <w:p>
            <w:pPr>
              <w:spacing w:line="570" w:lineRule="exact"/>
              <w:jc w:val="left"/>
              <w:rPr>
                <w:rFonts w:ascii="方正书宋_GBK" w:eastAsia="方正书宋_GBK"/>
              </w:rPr>
            </w:pPr>
            <w:r>
              <w:rPr>
                <w:rFonts w:hint="eastAsia" w:ascii="方正书宋_GBK" w:eastAsia="方正书宋_GBK"/>
              </w:rPr>
              <w:t>档案设施设备完好率</w:t>
            </w:r>
          </w:p>
        </w:tc>
        <w:tc>
          <w:tcPr>
            <w:tcW w:w="737" w:type="dxa"/>
            <w:shd w:val="clear" w:color="auto" w:fill="auto"/>
            <w:vAlign w:val="center"/>
          </w:tcPr>
          <w:p>
            <w:pPr>
              <w:spacing w:line="570" w:lineRule="exact"/>
              <w:jc w:val="center"/>
              <w:rPr>
                <w:rFonts w:ascii="方正书宋_GBK" w:eastAsia="方正书宋_GBK"/>
              </w:rPr>
            </w:pPr>
            <w:r>
              <w:rPr>
                <w:rFonts w:hint="eastAsia" w:ascii="方正书宋_GBK" w:eastAsia="方正书宋_GBK"/>
              </w:rPr>
              <w:t>100.00%</w:t>
            </w:r>
          </w:p>
        </w:tc>
        <w:tc>
          <w:tcPr>
            <w:tcW w:w="737" w:type="dxa"/>
            <w:shd w:val="clear" w:color="auto" w:fill="auto"/>
            <w:vAlign w:val="center"/>
          </w:tcPr>
          <w:p>
            <w:pPr>
              <w:spacing w:line="570" w:lineRule="exact"/>
              <w:jc w:val="center"/>
              <w:rPr>
                <w:rFonts w:ascii="方正书宋_GBK" w:eastAsia="方正书宋_GBK"/>
              </w:rPr>
            </w:pPr>
            <w:r>
              <w:rPr>
                <w:rFonts w:hint="eastAsia" w:ascii="方正书宋_GBK" w:eastAsia="方正书宋_GBK"/>
              </w:rPr>
              <w:t>90.00%</w:t>
            </w:r>
          </w:p>
        </w:tc>
        <w:tc>
          <w:tcPr>
            <w:tcW w:w="737" w:type="dxa"/>
            <w:shd w:val="clear" w:color="auto" w:fill="auto"/>
            <w:vAlign w:val="center"/>
          </w:tcPr>
          <w:p>
            <w:pPr>
              <w:spacing w:line="570" w:lineRule="exact"/>
              <w:jc w:val="center"/>
              <w:rPr>
                <w:rFonts w:ascii="方正书宋_GBK" w:eastAsia="方正书宋_GBK"/>
              </w:rPr>
            </w:pPr>
            <w:r>
              <w:rPr>
                <w:rFonts w:hint="eastAsia" w:ascii="方正书宋_GBK" w:eastAsia="方正书宋_GBK"/>
              </w:rPr>
              <w:t>80.00%</w:t>
            </w:r>
          </w:p>
        </w:tc>
        <w:tc>
          <w:tcPr>
            <w:tcW w:w="737" w:type="dxa"/>
            <w:shd w:val="clear" w:color="auto" w:fill="auto"/>
            <w:vAlign w:val="center"/>
          </w:tcPr>
          <w:p>
            <w:pPr>
              <w:spacing w:line="570" w:lineRule="exact"/>
              <w:jc w:val="center"/>
              <w:rPr>
                <w:rFonts w:ascii="方正书宋_GBK" w:eastAsia="方正书宋_GBK"/>
              </w:rPr>
            </w:pPr>
            <w:r>
              <w:rPr>
                <w:rFonts w:hint="eastAsia" w:ascii="方正书宋_GBK" w:eastAsia="方正书宋_GBK"/>
              </w:rP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tc>
        <w:tc>
          <w:tcPr>
            <w:tcW w:w="1276" w:type="dxa"/>
            <w:vMerge w:val="continue"/>
            <w:shd w:val="clear" w:color="auto" w:fill="auto"/>
            <w:vAlign w:val="center"/>
          </w:tcPr>
          <w:p/>
        </w:tc>
        <w:tc>
          <w:tcPr>
            <w:tcW w:w="2976" w:type="dxa"/>
            <w:vMerge w:val="continue"/>
            <w:shd w:val="clear" w:color="auto" w:fill="auto"/>
            <w:vAlign w:val="center"/>
          </w:tcPr>
          <w:p/>
        </w:tc>
        <w:tc>
          <w:tcPr>
            <w:tcW w:w="2976" w:type="dxa"/>
            <w:vMerge w:val="continue"/>
            <w:shd w:val="clear" w:color="auto" w:fill="auto"/>
            <w:vAlign w:val="center"/>
          </w:tcPr>
          <w:p/>
        </w:tc>
        <w:tc>
          <w:tcPr>
            <w:tcW w:w="1417" w:type="dxa"/>
            <w:shd w:val="clear" w:color="auto" w:fill="auto"/>
            <w:vAlign w:val="center"/>
          </w:tcPr>
          <w:p>
            <w:pPr>
              <w:spacing w:line="570" w:lineRule="exact"/>
              <w:jc w:val="left"/>
              <w:rPr>
                <w:rFonts w:ascii="方正书宋_GBK" w:eastAsia="方正书宋_GBK"/>
              </w:rPr>
            </w:pPr>
            <w:r>
              <w:rPr>
                <w:rFonts w:hint="eastAsia" w:ascii="方正书宋_GBK" w:eastAsia="方正书宋_GBK"/>
              </w:rPr>
              <w:t>档案库房环境达标率</w:t>
            </w:r>
          </w:p>
        </w:tc>
        <w:tc>
          <w:tcPr>
            <w:tcW w:w="737" w:type="dxa"/>
            <w:shd w:val="clear" w:color="auto" w:fill="auto"/>
            <w:vAlign w:val="center"/>
          </w:tcPr>
          <w:p>
            <w:pPr>
              <w:spacing w:line="570" w:lineRule="exact"/>
              <w:jc w:val="center"/>
              <w:rPr>
                <w:rFonts w:ascii="方正书宋_GBK" w:eastAsia="方正书宋_GBK"/>
              </w:rPr>
            </w:pPr>
            <w:r>
              <w:rPr>
                <w:rFonts w:hint="eastAsia" w:ascii="方正书宋_GBK" w:eastAsia="方正书宋_GBK"/>
              </w:rPr>
              <w:t>100.00%</w:t>
            </w:r>
          </w:p>
        </w:tc>
        <w:tc>
          <w:tcPr>
            <w:tcW w:w="737" w:type="dxa"/>
            <w:shd w:val="clear" w:color="auto" w:fill="auto"/>
            <w:vAlign w:val="center"/>
          </w:tcPr>
          <w:p>
            <w:pPr>
              <w:spacing w:line="570" w:lineRule="exact"/>
              <w:jc w:val="center"/>
              <w:rPr>
                <w:rFonts w:ascii="方正书宋_GBK" w:eastAsia="方正书宋_GBK"/>
              </w:rPr>
            </w:pPr>
            <w:r>
              <w:rPr>
                <w:rFonts w:hint="eastAsia" w:ascii="方正书宋_GBK" w:eastAsia="方正书宋_GBK"/>
              </w:rPr>
              <w:t>90.00%</w:t>
            </w:r>
          </w:p>
        </w:tc>
        <w:tc>
          <w:tcPr>
            <w:tcW w:w="737" w:type="dxa"/>
            <w:shd w:val="clear" w:color="auto" w:fill="auto"/>
            <w:vAlign w:val="center"/>
          </w:tcPr>
          <w:p>
            <w:pPr>
              <w:spacing w:line="570" w:lineRule="exact"/>
              <w:jc w:val="center"/>
              <w:rPr>
                <w:rFonts w:ascii="方正书宋_GBK" w:eastAsia="方正书宋_GBK"/>
              </w:rPr>
            </w:pPr>
            <w:r>
              <w:rPr>
                <w:rFonts w:hint="eastAsia" w:ascii="方正书宋_GBK" w:eastAsia="方正书宋_GBK"/>
              </w:rPr>
              <w:t>80.00%</w:t>
            </w:r>
          </w:p>
        </w:tc>
        <w:tc>
          <w:tcPr>
            <w:tcW w:w="737" w:type="dxa"/>
            <w:shd w:val="clear" w:color="auto" w:fill="auto"/>
            <w:vAlign w:val="center"/>
          </w:tcPr>
          <w:p>
            <w:pPr>
              <w:spacing w:line="570" w:lineRule="exact"/>
              <w:jc w:val="center"/>
              <w:rPr>
                <w:rFonts w:ascii="方正书宋_GBK" w:eastAsia="方正书宋_GBK"/>
              </w:rPr>
            </w:pPr>
            <w:r>
              <w:rPr>
                <w:rFonts w:hint="eastAsia" w:ascii="方正书宋_GBK" w:eastAsia="方正书宋_GBK"/>
              </w:rP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570" w:lineRule="exact"/>
              <w:jc w:val="left"/>
              <w:rPr>
                <w:rFonts w:ascii="方正书宋_GBK" w:eastAsia="方正书宋_GBK"/>
                <w:b/>
              </w:rPr>
            </w:pPr>
            <w:r>
              <w:rPr>
                <w:rFonts w:hint="eastAsia" w:ascii="方正书宋_GBK" w:eastAsia="方正书宋_GBK"/>
                <w:b/>
              </w:rPr>
              <w:t>二、综合事务管理</w:t>
            </w:r>
          </w:p>
        </w:tc>
        <w:tc>
          <w:tcPr>
            <w:tcW w:w="1276" w:type="dxa"/>
            <w:shd w:val="clear" w:color="auto" w:fill="auto"/>
            <w:vAlign w:val="center"/>
          </w:tcPr>
          <w:p>
            <w:pPr>
              <w:spacing w:line="570" w:lineRule="exact"/>
              <w:jc w:val="left"/>
              <w:rPr>
                <w:rFonts w:ascii="方正书宋_GBK" w:eastAsia="方正书宋_GBK"/>
              </w:rPr>
            </w:pPr>
            <w:r>
              <w:rPr>
                <w:rFonts w:hint="eastAsia" w:ascii="方正书宋_GBK" w:eastAsia="方正书宋_GBK"/>
              </w:rPr>
              <w:t>2.00</w:t>
            </w:r>
          </w:p>
        </w:tc>
        <w:tc>
          <w:tcPr>
            <w:tcW w:w="2976" w:type="dxa"/>
            <w:shd w:val="clear" w:color="auto" w:fill="auto"/>
            <w:vAlign w:val="center"/>
          </w:tcPr>
          <w:p>
            <w:pPr>
              <w:spacing w:line="570" w:lineRule="exact"/>
              <w:jc w:val="left"/>
              <w:rPr>
                <w:rFonts w:ascii="方正书宋_GBK" w:eastAsia="方正书宋_GBK"/>
              </w:rPr>
            </w:pPr>
            <w:r>
              <w:rPr>
                <w:rFonts w:hint="eastAsia" w:ascii="方正书宋_GBK" w:eastAsia="方正书宋_GBK"/>
              </w:rPr>
              <w:t>负责机关综合事务管理。</w:t>
            </w:r>
          </w:p>
        </w:tc>
        <w:tc>
          <w:tcPr>
            <w:tcW w:w="2976" w:type="dxa"/>
            <w:shd w:val="clear" w:color="auto" w:fill="auto"/>
            <w:vAlign w:val="center"/>
          </w:tcPr>
          <w:p>
            <w:pPr>
              <w:spacing w:line="570" w:lineRule="exact"/>
              <w:jc w:val="left"/>
              <w:rPr>
                <w:rFonts w:ascii="方正书宋_GBK" w:eastAsia="方正书宋_GBK"/>
              </w:rPr>
            </w:pPr>
            <w:r>
              <w:rPr>
                <w:rFonts w:hint="eastAsia" w:ascii="方正书宋_GBK" w:eastAsia="方正书宋_GBK"/>
              </w:rPr>
              <w:t>保障机关工作正常高效运转。</w:t>
            </w:r>
          </w:p>
        </w:tc>
        <w:tc>
          <w:tcPr>
            <w:tcW w:w="1417" w:type="dxa"/>
            <w:shd w:val="clear" w:color="auto" w:fill="auto"/>
            <w:vAlign w:val="center"/>
          </w:tcPr>
          <w:p>
            <w:pPr>
              <w:spacing w:line="570" w:lineRule="exact"/>
              <w:jc w:val="left"/>
              <w:rPr>
                <w:rFonts w:ascii="方正书宋_GBK" w:eastAsia="方正书宋_GBK"/>
              </w:rPr>
            </w:pPr>
          </w:p>
        </w:tc>
        <w:tc>
          <w:tcPr>
            <w:tcW w:w="737" w:type="dxa"/>
            <w:shd w:val="clear" w:color="auto" w:fill="auto"/>
            <w:vAlign w:val="center"/>
          </w:tcPr>
          <w:p>
            <w:pPr>
              <w:spacing w:line="570" w:lineRule="exact"/>
              <w:jc w:val="center"/>
              <w:rPr>
                <w:rFonts w:ascii="方正书宋_GBK" w:eastAsia="方正书宋_GBK"/>
              </w:rPr>
            </w:pPr>
          </w:p>
        </w:tc>
        <w:tc>
          <w:tcPr>
            <w:tcW w:w="737" w:type="dxa"/>
            <w:shd w:val="clear" w:color="auto" w:fill="auto"/>
            <w:vAlign w:val="center"/>
          </w:tcPr>
          <w:p>
            <w:pPr>
              <w:spacing w:line="570" w:lineRule="exact"/>
              <w:jc w:val="center"/>
              <w:rPr>
                <w:rFonts w:ascii="方正书宋_GBK" w:eastAsia="方正书宋_GBK"/>
              </w:rPr>
            </w:pPr>
          </w:p>
        </w:tc>
        <w:tc>
          <w:tcPr>
            <w:tcW w:w="737" w:type="dxa"/>
            <w:shd w:val="clear" w:color="auto" w:fill="auto"/>
            <w:vAlign w:val="center"/>
          </w:tcPr>
          <w:p>
            <w:pPr>
              <w:spacing w:line="570" w:lineRule="exact"/>
              <w:jc w:val="center"/>
              <w:rPr>
                <w:rFonts w:ascii="方正书宋_GBK" w:eastAsia="方正书宋_GBK"/>
              </w:rPr>
            </w:pPr>
          </w:p>
        </w:tc>
        <w:tc>
          <w:tcPr>
            <w:tcW w:w="737" w:type="dxa"/>
            <w:shd w:val="clear" w:color="auto" w:fill="auto"/>
            <w:vAlign w:val="center"/>
          </w:tcPr>
          <w:p>
            <w:pPr>
              <w:spacing w:line="57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restart"/>
            <w:shd w:val="clear" w:color="auto" w:fill="auto"/>
            <w:vAlign w:val="center"/>
          </w:tcPr>
          <w:p>
            <w:pPr>
              <w:spacing w:line="570" w:lineRule="exact"/>
              <w:jc w:val="left"/>
              <w:rPr>
                <w:rFonts w:ascii="方正书宋_GBK" w:eastAsia="方正书宋_GBK"/>
                <w:b/>
              </w:rPr>
            </w:pPr>
            <w:r>
              <w:rPr>
                <w:rFonts w:hint="eastAsia" w:ascii="方正书宋_GBK" w:eastAsia="方正书宋_GBK"/>
                <w:b/>
              </w:rPr>
              <w:t>　　1、综合事务管理</w:t>
            </w:r>
          </w:p>
        </w:tc>
        <w:tc>
          <w:tcPr>
            <w:tcW w:w="1276" w:type="dxa"/>
            <w:vMerge w:val="restart"/>
            <w:shd w:val="clear" w:color="auto" w:fill="auto"/>
            <w:vAlign w:val="center"/>
          </w:tcPr>
          <w:p>
            <w:pPr>
              <w:spacing w:line="570" w:lineRule="exact"/>
              <w:jc w:val="left"/>
              <w:rPr>
                <w:rFonts w:ascii="方正书宋_GBK" w:eastAsia="方正书宋_GBK"/>
              </w:rPr>
            </w:pPr>
            <w:r>
              <w:rPr>
                <w:rFonts w:hint="eastAsia" w:ascii="方正书宋_GBK" w:eastAsia="方正书宋_GBK"/>
              </w:rPr>
              <w:t>2.00</w:t>
            </w:r>
          </w:p>
        </w:tc>
        <w:tc>
          <w:tcPr>
            <w:tcW w:w="2976" w:type="dxa"/>
            <w:vMerge w:val="restart"/>
            <w:shd w:val="clear" w:color="auto" w:fill="auto"/>
            <w:vAlign w:val="center"/>
          </w:tcPr>
          <w:p>
            <w:pPr>
              <w:spacing w:line="570" w:lineRule="exact"/>
              <w:jc w:val="left"/>
              <w:rPr>
                <w:rFonts w:ascii="方正书宋_GBK" w:eastAsia="方正书宋_GBK"/>
              </w:rPr>
            </w:pPr>
            <w:r>
              <w:rPr>
                <w:rFonts w:hint="eastAsia" w:ascii="方正书宋_GBK" w:eastAsia="方正书宋_GBK"/>
              </w:rPr>
              <w:t>维护档案馆库房设备以及机关设施，保障正常运转。</w:t>
            </w:r>
          </w:p>
        </w:tc>
        <w:tc>
          <w:tcPr>
            <w:tcW w:w="2976" w:type="dxa"/>
            <w:vMerge w:val="restart"/>
            <w:shd w:val="clear" w:color="auto" w:fill="auto"/>
            <w:vAlign w:val="center"/>
          </w:tcPr>
          <w:p>
            <w:pPr>
              <w:spacing w:line="570" w:lineRule="exact"/>
              <w:jc w:val="left"/>
              <w:rPr>
                <w:rFonts w:ascii="方正书宋_GBK" w:eastAsia="方正书宋_GBK"/>
              </w:rPr>
            </w:pPr>
            <w:r>
              <w:rPr>
                <w:rFonts w:hint="eastAsia" w:ascii="方正书宋_GBK" w:eastAsia="方正书宋_GBK"/>
              </w:rPr>
              <w:t>保障机关工作正常高效运转。</w:t>
            </w:r>
          </w:p>
        </w:tc>
        <w:tc>
          <w:tcPr>
            <w:tcW w:w="1417" w:type="dxa"/>
            <w:shd w:val="clear" w:color="auto" w:fill="auto"/>
            <w:vAlign w:val="center"/>
          </w:tcPr>
          <w:p>
            <w:pPr>
              <w:spacing w:line="570" w:lineRule="exact"/>
              <w:jc w:val="left"/>
              <w:rPr>
                <w:rFonts w:ascii="方正书宋_GBK" w:eastAsia="方正书宋_GBK"/>
              </w:rPr>
            </w:pPr>
            <w:r>
              <w:rPr>
                <w:rFonts w:hint="eastAsia" w:ascii="方正书宋_GBK" w:eastAsia="方正书宋_GBK"/>
              </w:rPr>
              <w:t>安全率</w:t>
            </w:r>
          </w:p>
        </w:tc>
        <w:tc>
          <w:tcPr>
            <w:tcW w:w="737" w:type="dxa"/>
            <w:shd w:val="clear" w:color="auto" w:fill="auto"/>
            <w:vAlign w:val="center"/>
          </w:tcPr>
          <w:p>
            <w:pPr>
              <w:spacing w:line="570" w:lineRule="exact"/>
              <w:jc w:val="center"/>
              <w:rPr>
                <w:rFonts w:ascii="方正书宋_GBK" w:eastAsia="方正书宋_GBK"/>
              </w:rPr>
            </w:pPr>
            <w:r>
              <w:rPr>
                <w:rFonts w:hint="eastAsia" w:ascii="方正书宋_GBK" w:eastAsia="方正书宋_GBK"/>
              </w:rPr>
              <w:t>100.00%</w:t>
            </w:r>
          </w:p>
        </w:tc>
        <w:tc>
          <w:tcPr>
            <w:tcW w:w="737" w:type="dxa"/>
            <w:shd w:val="clear" w:color="auto" w:fill="auto"/>
            <w:vAlign w:val="center"/>
          </w:tcPr>
          <w:p>
            <w:pPr>
              <w:spacing w:line="570" w:lineRule="exact"/>
              <w:jc w:val="center"/>
              <w:rPr>
                <w:rFonts w:ascii="方正书宋_GBK" w:eastAsia="方正书宋_GBK"/>
              </w:rPr>
            </w:pPr>
            <w:r>
              <w:rPr>
                <w:rFonts w:hint="eastAsia" w:ascii="方正书宋_GBK" w:eastAsia="方正书宋_GBK"/>
              </w:rPr>
              <w:t>90.00%</w:t>
            </w:r>
          </w:p>
        </w:tc>
        <w:tc>
          <w:tcPr>
            <w:tcW w:w="737" w:type="dxa"/>
            <w:shd w:val="clear" w:color="auto" w:fill="auto"/>
            <w:vAlign w:val="center"/>
          </w:tcPr>
          <w:p>
            <w:pPr>
              <w:spacing w:line="570" w:lineRule="exact"/>
              <w:jc w:val="center"/>
              <w:rPr>
                <w:rFonts w:ascii="方正书宋_GBK" w:eastAsia="方正书宋_GBK"/>
              </w:rPr>
            </w:pPr>
            <w:r>
              <w:rPr>
                <w:rFonts w:hint="eastAsia" w:ascii="方正书宋_GBK" w:eastAsia="方正书宋_GBK"/>
              </w:rPr>
              <w:t>80.00%</w:t>
            </w:r>
          </w:p>
        </w:tc>
        <w:tc>
          <w:tcPr>
            <w:tcW w:w="737" w:type="dxa"/>
            <w:shd w:val="clear" w:color="auto" w:fill="auto"/>
            <w:vAlign w:val="center"/>
          </w:tcPr>
          <w:p>
            <w:pPr>
              <w:spacing w:line="570" w:lineRule="exact"/>
              <w:jc w:val="center"/>
              <w:rPr>
                <w:rFonts w:ascii="方正书宋_GBK" w:eastAsia="方正书宋_GBK"/>
              </w:rPr>
            </w:pPr>
            <w:r>
              <w:rPr>
                <w:rFonts w:hint="eastAsia" w:ascii="方正书宋_GBK" w:eastAsia="方正书宋_GBK"/>
              </w:rP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tc>
        <w:tc>
          <w:tcPr>
            <w:tcW w:w="1276" w:type="dxa"/>
            <w:vMerge w:val="continue"/>
            <w:shd w:val="clear" w:color="auto" w:fill="auto"/>
            <w:vAlign w:val="center"/>
          </w:tcPr>
          <w:p/>
        </w:tc>
        <w:tc>
          <w:tcPr>
            <w:tcW w:w="2976" w:type="dxa"/>
            <w:vMerge w:val="continue"/>
            <w:shd w:val="clear" w:color="auto" w:fill="auto"/>
            <w:vAlign w:val="center"/>
          </w:tcPr>
          <w:p/>
        </w:tc>
        <w:tc>
          <w:tcPr>
            <w:tcW w:w="2976" w:type="dxa"/>
            <w:vMerge w:val="continue"/>
            <w:shd w:val="clear" w:color="auto" w:fill="auto"/>
            <w:vAlign w:val="center"/>
          </w:tcPr>
          <w:p/>
        </w:tc>
        <w:tc>
          <w:tcPr>
            <w:tcW w:w="1417" w:type="dxa"/>
            <w:shd w:val="clear" w:color="auto" w:fill="auto"/>
            <w:vAlign w:val="center"/>
          </w:tcPr>
          <w:p>
            <w:pPr>
              <w:spacing w:line="570" w:lineRule="exact"/>
              <w:jc w:val="left"/>
              <w:rPr>
                <w:rFonts w:ascii="方正书宋_GBK" w:eastAsia="方正书宋_GBK"/>
              </w:rPr>
            </w:pPr>
            <w:r>
              <w:rPr>
                <w:rFonts w:hint="eastAsia" w:ascii="方正书宋_GBK" w:eastAsia="方正书宋_GBK"/>
              </w:rPr>
              <w:t>档案馆设备维护率</w:t>
            </w:r>
          </w:p>
        </w:tc>
        <w:tc>
          <w:tcPr>
            <w:tcW w:w="737" w:type="dxa"/>
            <w:shd w:val="clear" w:color="auto" w:fill="auto"/>
            <w:vAlign w:val="center"/>
          </w:tcPr>
          <w:p>
            <w:pPr>
              <w:spacing w:line="570" w:lineRule="exact"/>
              <w:jc w:val="center"/>
              <w:rPr>
                <w:rFonts w:ascii="方正书宋_GBK" w:eastAsia="方正书宋_GBK"/>
              </w:rPr>
            </w:pPr>
            <w:r>
              <w:rPr>
                <w:rFonts w:hint="eastAsia" w:ascii="方正书宋_GBK" w:eastAsia="方正书宋_GBK"/>
              </w:rPr>
              <w:t>100.00%</w:t>
            </w:r>
          </w:p>
        </w:tc>
        <w:tc>
          <w:tcPr>
            <w:tcW w:w="737" w:type="dxa"/>
            <w:shd w:val="clear" w:color="auto" w:fill="auto"/>
            <w:vAlign w:val="center"/>
          </w:tcPr>
          <w:p>
            <w:pPr>
              <w:spacing w:line="570" w:lineRule="exact"/>
              <w:jc w:val="center"/>
              <w:rPr>
                <w:rFonts w:ascii="方正书宋_GBK" w:eastAsia="方正书宋_GBK"/>
              </w:rPr>
            </w:pPr>
            <w:r>
              <w:rPr>
                <w:rFonts w:hint="eastAsia" w:ascii="方正书宋_GBK" w:eastAsia="方正书宋_GBK"/>
              </w:rPr>
              <w:t>90.00%</w:t>
            </w:r>
          </w:p>
        </w:tc>
        <w:tc>
          <w:tcPr>
            <w:tcW w:w="737" w:type="dxa"/>
            <w:shd w:val="clear" w:color="auto" w:fill="auto"/>
            <w:vAlign w:val="center"/>
          </w:tcPr>
          <w:p>
            <w:pPr>
              <w:spacing w:line="570" w:lineRule="exact"/>
              <w:jc w:val="center"/>
              <w:rPr>
                <w:rFonts w:ascii="方正书宋_GBK" w:eastAsia="方正书宋_GBK"/>
              </w:rPr>
            </w:pPr>
            <w:r>
              <w:rPr>
                <w:rFonts w:hint="eastAsia" w:ascii="方正书宋_GBK" w:eastAsia="方正书宋_GBK"/>
              </w:rPr>
              <w:t>80.00%</w:t>
            </w:r>
          </w:p>
        </w:tc>
        <w:tc>
          <w:tcPr>
            <w:tcW w:w="737" w:type="dxa"/>
            <w:shd w:val="clear" w:color="auto" w:fill="auto"/>
            <w:vAlign w:val="center"/>
          </w:tcPr>
          <w:p>
            <w:pPr>
              <w:spacing w:line="570" w:lineRule="exact"/>
              <w:jc w:val="center"/>
              <w:rPr>
                <w:rFonts w:ascii="方正书宋_GBK" w:eastAsia="方正书宋_GBK"/>
              </w:rPr>
            </w:pPr>
            <w:r>
              <w:rPr>
                <w:rFonts w:hint="eastAsia" w:ascii="方正书宋_GBK" w:eastAsia="方正书宋_GBK"/>
              </w:rP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tc>
        <w:tc>
          <w:tcPr>
            <w:tcW w:w="1276" w:type="dxa"/>
            <w:vMerge w:val="continue"/>
            <w:shd w:val="clear" w:color="auto" w:fill="auto"/>
            <w:vAlign w:val="center"/>
          </w:tcPr>
          <w:p/>
        </w:tc>
        <w:tc>
          <w:tcPr>
            <w:tcW w:w="2976" w:type="dxa"/>
            <w:vMerge w:val="continue"/>
            <w:shd w:val="clear" w:color="auto" w:fill="auto"/>
            <w:vAlign w:val="center"/>
          </w:tcPr>
          <w:p/>
        </w:tc>
        <w:tc>
          <w:tcPr>
            <w:tcW w:w="2976" w:type="dxa"/>
            <w:vMerge w:val="continue"/>
            <w:shd w:val="clear" w:color="auto" w:fill="auto"/>
            <w:vAlign w:val="center"/>
          </w:tcPr>
          <w:p/>
        </w:tc>
        <w:tc>
          <w:tcPr>
            <w:tcW w:w="1417" w:type="dxa"/>
            <w:shd w:val="clear" w:color="auto" w:fill="auto"/>
            <w:vAlign w:val="center"/>
          </w:tcPr>
          <w:p>
            <w:pPr>
              <w:spacing w:line="570" w:lineRule="exact"/>
              <w:jc w:val="left"/>
              <w:rPr>
                <w:rFonts w:ascii="方正书宋_GBK" w:eastAsia="方正书宋_GBK"/>
              </w:rPr>
            </w:pPr>
            <w:r>
              <w:rPr>
                <w:rFonts w:hint="eastAsia" w:ascii="方正书宋_GBK" w:eastAsia="方正书宋_GBK"/>
              </w:rPr>
              <w:t>机关设施完好率</w:t>
            </w:r>
          </w:p>
        </w:tc>
        <w:tc>
          <w:tcPr>
            <w:tcW w:w="737" w:type="dxa"/>
            <w:shd w:val="clear" w:color="auto" w:fill="auto"/>
            <w:vAlign w:val="center"/>
          </w:tcPr>
          <w:p>
            <w:pPr>
              <w:spacing w:line="570" w:lineRule="exact"/>
              <w:jc w:val="center"/>
              <w:rPr>
                <w:rFonts w:ascii="方正书宋_GBK" w:eastAsia="方正书宋_GBK"/>
              </w:rPr>
            </w:pPr>
            <w:r>
              <w:rPr>
                <w:rFonts w:hint="eastAsia" w:ascii="方正书宋_GBK" w:eastAsia="方正书宋_GBK"/>
              </w:rPr>
              <w:t>100.00%</w:t>
            </w:r>
          </w:p>
        </w:tc>
        <w:tc>
          <w:tcPr>
            <w:tcW w:w="737" w:type="dxa"/>
            <w:shd w:val="clear" w:color="auto" w:fill="auto"/>
            <w:vAlign w:val="center"/>
          </w:tcPr>
          <w:p>
            <w:pPr>
              <w:spacing w:line="570" w:lineRule="exact"/>
              <w:jc w:val="center"/>
              <w:rPr>
                <w:rFonts w:ascii="方正书宋_GBK" w:eastAsia="方正书宋_GBK"/>
              </w:rPr>
            </w:pPr>
            <w:r>
              <w:rPr>
                <w:rFonts w:hint="eastAsia" w:ascii="方正书宋_GBK" w:eastAsia="方正书宋_GBK"/>
              </w:rPr>
              <w:t>90.00%</w:t>
            </w:r>
          </w:p>
        </w:tc>
        <w:tc>
          <w:tcPr>
            <w:tcW w:w="737" w:type="dxa"/>
            <w:shd w:val="clear" w:color="auto" w:fill="auto"/>
            <w:vAlign w:val="center"/>
          </w:tcPr>
          <w:p>
            <w:pPr>
              <w:spacing w:line="570" w:lineRule="exact"/>
              <w:jc w:val="center"/>
              <w:rPr>
                <w:rFonts w:ascii="方正书宋_GBK" w:eastAsia="方正书宋_GBK"/>
              </w:rPr>
            </w:pPr>
            <w:r>
              <w:rPr>
                <w:rFonts w:hint="eastAsia" w:ascii="方正书宋_GBK" w:eastAsia="方正书宋_GBK"/>
              </w:rPr>
              <w:t>80.00%</w:t>
            </w:r>
          </w:p>
        </w:tc>
        <w:tc>
          <w:tcPr>
            <w:tcW w:w="737" w:type="dxa"/>
            <w:shd w:val="clear" w:color="auto" w:fill="auto"/>
            <w:vAlign w:val="center"/>
          </w:tcPr>
          <w:p>
            <w:pPr>
              <w:spacing w:line="570" w:lineRule="exact"/>
              <w:jc w:val="center"/>
              <w:rPr>
                <w:rFonts w:ascii="方正书宋_GBK" w:eastAsia="方正书宋_GBK"/>
              </w:rPr>
            </w:pPr>
            <w:r>
              <w:rPr>
                <w:rFonts w:hint="eastAsia" w:ascii="方正书宋_GBK" w:eastAsia="方正书宋_GBK"/>
              </w:rPr>
              <w:t>60.00%</w:t>
            </w:r>
          </w:p>
        </w:tc>
      </w:tr>
    </w:tbl>
    <w:p>
      <w:pPr>
        <w:spacing w:line="570" w:lineRule="exact"/>
        <w:jc w:val="left"/>
        <w:outlineLvl w:val="0"/>
        <w:sectPr>
          <w:pgSz w:w="16839" w:h="11907" w:orient="landscape"/>
          <w:pgMar w:top="1020" w:right="1361" w:bottom="1020" w:left="1361" w:header="851" w:footer="992" w:gutter="0"/>
          <w:cols w:space="720" w:num="1"/>
          <w:docGrid w:type="lines" w:linePitch="312" w:charSpace="0"/>
        </w:sectPr>
      </w:pPr>
    </w:p>
    <w:p>
      <w:pPr>
        <w:widowControl/>
        <w:spacing w:line="570" w:lineRule="exact"/>
        <w:jc w:val="left"/>
        <w:rPr>
          <w:rFonts w:ascii="宋体" w:hAnsi="宋体" w:eastAsia="仿宋_GB2312" w:cs="宋体"/>
          <w:color w:val="000000"/>
          <w:kern w:val="0"/>
          <w:sz w:val="32"/>
          <w:szCs w:val="32"/>
        </w:rPr>
      </w:pPr>
    </w:p>
    <w:p>
      <w:pPr>
        <w:spacing w:line="570" w:lineRule="exact"/>
        <w:outlineLvl w:val="0"/>
        <w:rPr>
          <w:rFonts w:ascii="仿宋_GB2312" w:eastAsia="仿宋_GB2312" w:cs="宋体"/>
          <w:color w:val="000000"/>
          <w:kern w:val="0"/>
          <w:sz w:val="32"/>
          <w:szCs w:val="32"/>
        </w:rPr>
      </w:pPr>
      <w:r>
        <w:rPr>
          <w:rFonts w:hint="eastAsia" w:ascii="黑体" w:eastAsia="黑体" w:cs="宋体"/>
          <w:b/>
          <w:bCs/>
          <w:color w:val="000000"/>
          <w:kern w:val="0"/>
          <w:sz w:val="32"/>
          <w:szCs w:val="32"/>
        </w:rPr>
        <w:t>六、政府采购预算情况</w:t>
      </w:r>
      <w:r>
        <w:rPr>
          <w:rFonts w:hint="eastAsia" w:ascii="黑体" w:eastAsia="黑体" w:cs="宋体"/>
          <w:color w:val="000000"/>
          <w:kern w:val="0"/>
          <w:sz w:val="32"/>
          <w:szCs w:val="32"/>
        </w:rPr>
        <w:br w:type="textWrapping"/>
      </w: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201</w:t>
      </w:r>
      <w:r>
        <w:rPr>
          <w:rFonts w:ascii="仿宋_GB2312" w:eastAsia="仿宋_GB2312" w:cs="宋体"/>
          <w:color w:val="000000"/>
          <w:kern w:val="0"/>
          <w:sz w:val="32"/>
          <w:szCs w:val="32"/>
        </w:rPr>
        <w:t>8</w:t>
      </w:r>
      <w:r>
        <w:rPr>
          <w:rFonts w:hint="eastAsia" w:ascii="仿宋_GB2312" w:eastAsia="仿宋_GB2312" w:cs="宋体"/>
          <w:color w:val="000000"/>
          <w:kern w:val="0"/>
          <w:sz w:val="32"/>
          <w:szCs w:val="32"/>
        </w:rPr>
        <w:t>年，我部门</w:t>
      </w:r>
      <w:r>
        <w:rPr>
          <w:rFonts w:ascii="仿宋_GB2312" w:eastAsia="仿宋_GB2312" w:cs="宋体"/>
          <w:color w:val="000000"/>
          <w:kern w:val="0"/>
          <w:sz w:val="32"/>
          <w:szCs w:val="32"/>
        </w:rPr>
        <w:t>无</w:t>
      </w:r>
      <w:r>
        <w:rPr>
          <w:rFonts w:hint="eastAsia" w:ascii="仿宋_GB2312" w:eastAsia="仿宋_GB2312" w:cs="宋体"/>
          <w:color w:val="000000"/>
          <w:kern w:val="0"/>
          <w:sz w:val="32"/>
          <w:szCs w:val="32"/>
        </w:rPr>
        <w:t>安排政府采购预算，安排政府采购预算0万元。具体内容见下表。</w:t>
      </w:r>
    </w:p>
    <w:p>
      <w:pPr>
        <w:spacing w:line="570" w:lineRule="exact"/>
        <w:jc w:val="center"/>
        <w:outlineLvl w:val="0"/>
        <w:rPr>
          <w:rFonts w:ascii="仿宋_GB2312" w:eastAsia="仿宋_GB2312" w:cs="Times New Roman"/>
          <w:sz w:val="28"/>
          <w:szCs w:val="28"/>
        </w:rPr>
      </w:pPr>
      <w:r>
        <w:rPr>
          <w:rFonts w:hint="eastAsia" w:ascii="仿宋_GB2312" w:eastAsia="仿宋_GB2312" w:cs="Times New Roman"/>
          <w:sz w:val="28"/>
          <w:szCs w:val="28"/>
        </w:rPr>
        <w:t>部门政府采购预算</w:t>
      </w:r>
    </w:p>
    <w:tbl>
      <w:tblPr>
        <w:tblStyle w:val="4"/>
        <w:tblW w:w="14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71"/>
        <w:gridCol w:w="1013"/>
        <w:gridCol w:w="834"/>
        <w:gridCol w:w="1327"/>
        <w:gridCol w:w="834"/>
        <w:gridCol w:w="834"/>
        <w:gridCol w:w="856"/>
        <w:gridCol w:w="853"/>
        <w:gridCol w:w="853"/>
        <w:gridCol w:w="853"/>
        <w:gridCol w:w="961"/>
        <w:gridCol w:w="988"/>
        <w:gridCol w:w="812"/>
        <w:gridCol w:w="10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969" w:type="dxa"/>
            <w:gridSpan w:val="7"/>
            <w:tcBorders>
              <w:top w:val="single" w:color="FFFFFF" w:sz="6" w:space="0"/>
              <w:left w:val="single" w:color="FFFFFF" w:sz="6" w:space="0"/>
              <w:right w:val="single" w:color="FFFFFF" w:sz="6" w:space="0"/>
            </w:tcBorders>
            <w:shd w:val="clear" w:color="auto" w:fill="auto"/>
            <w:vAlign w:val="center"/>
          </w:tcPr>
          <w:p>
            <w:pPr>
              <w:spacing w:line="570" w:lineRule="exact"/>
              <w:jc w:val="left"/>
              <w:rPr>
                <w:rFonts w:ascii="仿宋_GB2312" w:eastAsia="仿宋_GB2312" w:cs="Times New Roman"/>
                <w:sz w:val="28"/>
                <w:szCs w:val="28"/>
              </w:rPr>
            </w:pPr>
            <w:r>
              <w:rPr>
                <w:rFonts w:hint="eastAsia" w:ascii="仿宋_GB2312" w:eastAsia="仿宋_GB2312" w:cs="Times New Roman"/>
                <w:sz w:val="28"/>
                <w:szCs w:val="28"/>
                <w:lang w:val="en-US" w:eastAsia="zh-CN"/>
              </w:rPr>
              <w:t>421</w:t>
            </w:r>
            <w:r>
              <w:rPr>
                <w:rFonts w:hint="eastAsia" w:ascii="仿宋_GB2312" w:eastAsia="仿宋_GB2312" w:cs="Times New Roman"/>
                <w:sz w:val="28"/>
                <w:szCs w:val="28"/>
              </w:rPr>
              <w:t>廊坊市广阳区档案局</w:t>
            </w:r>
          </w:p>
        </w:tc>
        <w:tc>
          <w:tcPr>
            <w:tcW w:w="6320" w:type="dxa"/>
            <w:gridSpan w:val="7"/>
            <w:tcBorders>
              <w:top w:val="single" w:color="FFFFFF" w:sz="6" w:space="0"/>
              <w:left w:val="single" w:color="FFFFFF" w:sz="6" w:space="0"/>
              <w:right w:val="single" w:color="FFFFFF" w:sz="6" w:space="0"/>
            </w:tcBorders>
            <w:shd w:val="clear" w:color="auto" w:fill="auto"/>
            <w:vAlign w:val="center"/>
          </w:tcPr>
          <w:p>
            <w:pPr>
              <w:spacing w:line="570" w:lineRule="exact"/>
              <w:jc w:val="right"/>
              <w:rPr>
                <w:rFonts w:ascii="仿宋_GB2312" w:eastAsia="仿宋_GB2312" w:cs="Times New Roman"/>
                <w:sz w:val="28"/>
                <w:szCs w:val="28"/>
              </w:rPr>
            </w:pPr>
            <w:r>
              <w:rPr>
                <w:rFonts w:hint="eastAsia" w:ascii="仿宋_GB2312" w:eastAsia="仿宋_GB2312" w:cs="Times New Roman"/>
                <w:sz w:val="28"/>
                <w:szCs w:val="28"/>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3284" w:type="dxa"/>
            <w:gridSpan w:val="2"/>
            <w:shd w:val="clear" w:color="auto" w:fill="auto"/>
            <w:vAlign w:val="center"/>
          </w:tcPr>
          <w:p>
            <w:pPr>
              <w:spacing w:line="570" w:lineRule="exact"/>
              <w:jc w:val="center"/>
              <w:rPr>
                <w:rFonts w:ascii="仿宋_GB2312" w:eastAsia="仿宋_GB2312" w:cs="Times New Roman"/>
                <w:b/>
                <w:sz w:val="28"/>
                <w:szCs w:val="28"/>
              </w:rPr>
            </w:pPr>
            <w:r>
              <w:rPr>
                <w:rFonts w:hint="eastAsia" w:ascii="仿宋_GB2312" w:eastAsia="仿宋_GB2312" w:cs="Times New Roman"/>
                <w:b/>
                <w:sz w:val="28"/>
                <w:szCs w:val="28"/>
              </w:rPr>
              <w:t>政府采购项目来源</w:t>
            </w:r>
          </w:p>
        </w:tc>
        <w:tc>
          <w:tcPr>
            <w:tcW w:w="834" w:type="dxa"/>
            <w:vMerge w:val="restart"/>
            <w:shd w:val="clear" w:color="auto" w:fill="auto"/>
            <w:vAlign w:val="center"/>
          </w:tcPr>
          <w:p>
            <w:pPr>
              <w:spacing w:line="570" w:lineRule="exact"/>
              <w:jc w:val="center"/>
              <w:rPr>
                <w:rFonts w:ascii="仿宋_GB2312" w:eastAsia="仿宋_GB2312" w:cs="Times New Roman"/>
                <w:b/>
                <w:sz w:val="28"/>
                <w:szCs w:val="28"/>
              </w:rPr>
            </w:pPr>
            <w:r>
              <w:rPr>
                <w:rFonts w:hint="eastAsia" w:ascii="仿宋_GB2312" w:eastAsia="仿宋_GB2312" w:cs="Times New Roman"/>
                <w:b/>
                <w:sz w:val="28"/>
                <w:szCs w:val="28"/>
              </w:rPr>
              <w:t>采购物品名称</w:t>
            </w:r>
          </w:p>
        </w:tc>
        <w:tc>
          <w:tcPr>
            <w:tcW w:w="1327" w:type="dxa"/>
            <w:vMerge w:val="restart"/>
            <w:shd w:val="clear" w:color="auto" w:fill="auto"/>
            <w:vAlign w:val="center"/>
          </w:tcPr>
          <w:p>
            <w:pPr>
              <w:spacing w:line="570" w:lineRule="exact"/>
              <w:jc w:val="center"/>
              <w:rPr>
                <w:rFonts w:ascii="仿宋_GB2312" w:eastAsia="仿宋_GB2312" w:cs="Times New Roman"/>
                <w:b/>
                <w:sz w:val="28"/>
                <w:szCs w:val="28"/>
              </w:rPr>
            </w:pPr>
            <w:r>
              <w:rPr>
                <w:rFonts w:hint="eastAsia" w:ascii="仿宋_GB2312" w:eastAsia="仿宋_GB2312" w:cs="Times New Roman"/>
                <w:b/>
                <w:sz w:val="28"/>
                <w:szCs w:val="28"/>
              </w:rPr>
              <w:t>政府采购目录序号</w:t>
            </w:r>
          </w:p>
        </w:tc>
        <w:tc>
          <w:tcPr>
            <w:tcW w:w="834" w:type="dxa"/>
            <w:vMerge w:val="restart"/>
            <w:shd w:val="clear" w:color="auto" w:fill="auto"/>
            <w:vAlign w:val="center"/>
          </w:tcPr>
          <w:p>
            <w:pPr>
              <w:spacing w:line="570" w:lineRule="exact"/>
              <w:jc w:val="center"/>
              <w:rPr>
                <w:rFonts w:ascii="仿宋_GB2312" w:eastAsia="仿宋_GB2312" w:cs="Times New Roman"/>
                <w:b/>
                <w:sz w:val="28"/>
                <w:szCs w:val="28"/>
              </w:rPr>
            </w:pPr>
            <w:r>
              <w:rPr>
                <w:rFonts w:hint="eastAsia" w:ascii="仿宋_GB2312" w:eastAsia="仿宋_GB2312" w:cs="Times New Roman"/>
                <w:b/>
                <w:sz w:val="28"/>
                <w:szCs w:val="28"/>
              </w:rPr>
              <w:t>数量  单位</w:t>
            </w:r>
          </w:p>
        </w:tc>
        <w:tc>
          <w:tcPr>
            <w:tcW w:w="834" w:type="dxa"/>
            <w:vMerge w:val="restart"/>
            <w:shd w:val="clear" w:color="auto" w:fill="auto"/>
            <w:vAlign w:val="center"/>
          </w:tcPr>
          <w:p>
            <w:pPr>
              <w:spacing w:line="570" w:lineRule="exact"/>
              <w:jc w:val="center"/>
              <w:rPr>
                <w:rFonts w:ascii="仿宋_GB2312" w:eastAsia="仿宋_GB2312" w:cs="Times New Roman"/>
                <w:b/>
                <w:sz w:val="28"/>
                <w:szCs w:val="28"/>
              </w:rPr>
            </w:pPr>
            <w:r>
              <w:rPr>
                <w:rFonts w:hint="eastAsia" w:ascii="仿宋_GB2312" w:eastAsia="仿宋_GB2312" w:cs="Times New Roman"/>
                <w:b/>
                <w:sz w:val="28"/>
                <w:szCs w:val="28"/>
              </w:rPr>
              <w:t>数量</w:t>
            </w:r>
          </w:p>
        </w:tc>
        <w:tc>
          <w:tcPr>
            <w:tcW w:w="856" w:type="dxa"/>
            <w:vMerge w:val="restart"/>
            <w:shd w:val="clear" w:color="auto" w:fill="auto"/>
            <w:vAlign w:val="center"/>
          </w:tcPr>
          <w:p>
            <w:pPr>
              <w:spacing w:line="570" w:lineRule="exact"/>
              <w:jc w:val="center"/>
              <w:rPr>
                <w:rFonts w:ascii="仿宋_GB2312" w:eastAsia="仿宋_GB2312" w:cs="Times New Roman"/>
                <w:b/>
                <w:sz w:val="28"/>
                <w:szCs w:val="28"/>
              </w:rPr>
            </w:pPr>
            <w:r>
              <w:rPr>
                <w:rFonts w:hint="eastAsia" w:ascii="仿宋_GB2312" w:eastAsia="仿宋_GB2312" w:cs="Times New Roman"/>
                <w:b/>
                <w:sz w:val="28"/>
                <w:szCs w:val="28"/>
              </w:rPr>
              <w:t>单价</w:t>
            </w:r>
          </w:p>
        </w:tc>
        <w:tc>
          <w:tcPr>
            <w:tcW w:w="6320" w:type="dxa"/>
            <w:gridSpan w:val="7"/>
            <w:shd w:val="clear" w:color="auto" w:fill="auto"/>
            <w:vAlign w:val="center"/>
          </w:tcPr>
          <w:p>
            <w:pPr>
              <w:spacing w:line="570" w:lineRule="exact"/>
              <w:jc w:val="center"/>
              <w:rPr>
                <w:rFonts w:ascii="仿宋_GB2312" w:eastAsia="仿宋_GB2312" w:cs="Times New Roman"/>
                <w:b/>
                <w:sz w:val="28"/>
                <w:szCs w:val="28"/>
              </w:rPr>
            </w:pPr>
            <w:r>
              <w:rPr>
                <w:rFonts w:hint="eastAsia" w:ascii="仿宋_GB2312" w:eastAsia="仿宋_GB2312" w:cs="Times New Roman"/>
                <w:b/>
                <w:sz w:val="28"/>
                <w:szCs w:val="28"/>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271" w:type="dxa"/>
            <w:vMerge w:val="restart"/>
            <w:shd w:val="clear" w:color="auto" w:fill="auto"/>
            <w:vAlign w:val="center"/>
          </w:tcPr>
          <w:p>
            <w:pPr>
              <w:spacing w:line="570" w:lineRule="exact"/>
              <w:jc w:val="center"/>
              <w:rPr>
                <w:rFonts w:ascii="仿宋_GB2312" w:eastAsia="仿宋_GB2312" w:cs="Times New Roman"/>
                <w:b/>
                <w:sz w:val="28"/>
                <w:szCs w:val="28"/>
              </w:rPr>
            </w:pPr>
            <w:r>
              <w:rPr>
                <w:rFonts w:hint="eastAsia" w:ascii="仿宋_GB2312" w:eastAsia="仿宋_GB2312" w:cs="Times New Roman"/>
                <w:b/>
                <w:sz w:val="28"/>
                <w:szCs w:val="28"/>
              </w:rPr>
              <w:t>项目名称</w:t>
            </w:r>
          </w:p>
        </w:tc>
        <w:tc>
          <w:tcPr>
            <w:tcW w:w="1013" w:type="dxa"/>
            <w:vMerge w:val="restart"/>
            <w:shd w:val="clear" w:color="auto" w:fill="auto"/>
            <w:vAlign w:val="center"/>
          </w:tcPr>
          <w:p>
            <w:pPr>
              <w:spacing w:line="570" w:lineRule="exact"/>
              <w:jc w:val="center"/>
              <w:rPr>
                <w:rFonts w:ascii="仿宋_GB2312" w:eastAsia="仿宋_GB2312" w:cs="Times New Roman"/>
                <w:b/>
                <w:sz w:val="28"/>
                <w:szCs w:val="28"/>
              </w:rPr>
            </w:pPr>
            <w:r>
              <w:rPr>
                <w:rFonts w:hint="eastAsia" w:ascii="仿宋_GB2312" w:eastAsia="仿宋_GB2312" w:cs="Times New Roman"/>
                <w:b/>
                <w:sz w:val="28"/>
                <w:szCs w:val="28"/>
              </w:rPr>
              <w:t>预算资金</w:t>
            </w:r>
          </w:p>
        </w:tc>
        <w:tc>
          <w:tcPr>
            <w:tcW w:w="834" w:type="dxa"/>
            <w:vMerge w:val="continue"/>
            <w:shd w:val="clear" w:color="auto" w:fill="auto"/>
            <w:vAlign w:val="center"/>
          </w:tcPr>
          <w:p/>
        </w:tc>
        <w:tc>
          <w:tcPr>
            <w:tcW w:w="1327" w:type="dxa"/>
            <w:vMerge w:val="continue"/>
            <w:shd w:val="clear" w:color="auto" w:fill="auto"/>
            <w:vAlign w:val="center"/>
          </w:tcPr>
          <w:p/>
        </w:tc>
        <w:tc>
          <w:tcPr>
            <w:tcW w:w="834" w:type="dxa"/>
            <w:vMerge w:val="continue"/>
            <w:shd w:val="clear" w:color="auto" w:fill="auto"/>
            <w:vAlign w:val="center"/>
          </w:tcPr>
          <w:p/>
        </w:tc>
        <w:tc>
          <w:tcPr>
            <w:tcW w:w="834" w:type="dxa"/>
            <w:vMerge w:val="continue"/>
            <w:shd w:val="clear" w:color="auto" w:fill="auto"/>
            <w:vAlign w:val="center"/>
          </w:tcPr>
          <w:p/>
        </w:tc>
        <w:tc>
          <w:tcPr>
            <w:tcW w:w="856" w:type="dxa"/>
            <w:vMerge w:val="continue"/>
            <w:shd w:val="clear" w:color="auto" w:fill="auto"/>
            <w:vAlign w:val="center"/>
          </w:tcPr>
          <w:p/>
        </w:tc>
        <w:tc>
          <w:tcPr>
            <w:tcW w:w="853" w:type="dxa"/>
            <w:vMerge w:val="restart"/>
            <w:shd w:val="clear" w:color="auto" w:fill="auto"/>
            <w:vAlign w:val="center"/>
          </w:tcPr>
          <w:p>
            <w:pPr>
              <w:spacing w:line="570" w:lineRule="exact"/>
              <w:jc w:val="center"/>
              <w:rPr>
                <w:rFonts w:ascii="仿宋_GB2312" w:eastAsia="仿宋_GB2312" w:cs="Times New Roman"/>
                <w:b/>
                <w:sz w:val="28"/>
                <w:szCs w:val="28"/>
              </w:rPr>
            </w:pPr>
            <w:r>
              <w:rPr>
                <w:rFonts w:hint="eastAsia" w:ascii="仿宋_GB2312" w:eastAsia="仿宋_GB2312" w:cs="Times New Roman"/>
                <w:b/>
                <w:sz w:val="28"/>
                <w:szCs w:val="28"/>
              </w:rPr>
              <w:t>总计</w:t>
            </w:r>
          </w:p>
        </w:tc>
        <w:tc>
          <w:tcPr>
            <w:tcW w:w="4467" w:type="dxa"/>
            <w:gridSpan w:val="5"/>
            <w:shd w:val="clear" w:color="auto" w:fill="auto"/>
            <w:vAlign w:val="center"/>
          </w:tcPr>
          <w:p>
            <w:pPr>
              <w:spacing w:line="570" w:lineRule="exact"/>
              <w:jc w:val="center"/>
              <w:rPr>
                <w:rFonts w:ascii="仿宋_GB2312" w:eastAsia="仿宋_GB2312" w:cs="Times New Roman"/>
                <w:b/>
                <w:sz w:val="28"/>
                <w:szCs w:val="28"/>
              </w:rPr>
            </w:pPr>
            <w:r>
              <w:rPr>
                <w:rFonts w:hint="eastAsia" w:ascii="仿宋_GB2312" w:eastAsia="仿宋_GB2312" w:cs="Times New Roman"/>
                <w:b/>
                <w:sz w:val="28"/>
                <w:szCs w:val="28"/>
              </w:rPr>
              <w:t>当年部门预算安排资金</w:t>
            </w:r>
          </w:p>
        </w:tc>
        <w:tc>
          <w:tcPr>
            <w:tcW w:w="1000" w:type="dxa"/>
            <w:vMerge w:val="restart"/>
            <w:shd w:val="clear" w:color="auto" w:fill="auto"/>
            <w:vAlign w:val="center"/>
          </w:tcPr>
          <w:p>
            <w:pPr>
              <w:spacing w:line="570" w:lineRule="exact"/>
              <w:jc w:val="center"/>
              <w:rPr>
                <w:rFonts w:ascii="仿宋_GB2312" w:eastAsia="仿宋_GB2312" w:cs="Times New Roman"/>
                <w:b/>
                <w:sz w:val="28"/>
                <w:szCs w:val="28"/>
              </w:rPr>
            </w:pPr>
            <w:r>
              <w:rPr>
                <w:rFonts w:hint="eastAsia" w:ascii="仿宋_GB2312" w:eastAsia="仿宋_GB2312" w:cs="Times New Roman"/>
                <w:b/>
                <w:sz w:val="28"/>
                <w:szCs w:val="28"/>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blHeader/>
          <w:jc w:val="center"/>
        </w:trPr>
        <w:tc>
          <w:tcPr>
            <w:tcW w:w="2271" w:type="dxa"/>
            <w:vMerge w:val="continue"/>
            <w:shd w:val="clear" w:color="auto" w:fill="auto"/>
            <w:vAlign w:val="center"/>
          </w:tcPr>
          <w:p/>
        </w:tc>
        <w:tc>
          <w:tcPr>
            <w:tcW w:w="1013" w:type="dxa"/>
            <w:vMerge w:val="continue"/>
            <w:shd w:val="clear" w:color="auto" w:fill="auto"/>
            <w:vAlign w:val="center"/>
          </w:tcPr>
          <w:p/>
        </w:tc>
        <w:tc>
          <w:tcPr>
            <w:tcW w:w="834" w:type="dxa"/>
            <w:vMerge w:val="continue"/>
            <w:shd w:val="clear" w:color="auto" w:fill="auto"/>
            <w:vAlign w:val="center"/>
          </w:tcPr>
          <w:p/>
        </w:tc>
        <w:tc>
          <w:tcPr>
            <w:tcW w:w="1327" w:type="dxa"/>
            <w:vMerge w:val="continue"/>
            <w:shd w:val="clear" w:color="auto" w:fill="auto"/>
            <w:vAlign w:val="center"/>
          </w:tcPr>
          <w:p/>
        </w:tc>
        <w:tc>
          <w:tcPr>
            <w:tcW w:w="834" w:type="dxa"/>
            <w:vMerge w:val="continue"/>
            <w:shd w:val="clear" w:color="auto" w:fill="auto"/>
            <w:vAlign w:val="center"/>
          </w:tcPr>
          <w:p/>
        </w:tc>
        <w:tc>
          <w:tcPr>
            <w:tcW w:w="834" w:type="dxa"/>
            <w:vMerge w:val="continue"/>
            <w:shd w:val="clear" w:color="auto" w:fill="auto"/>
            <w:vAlign w:val="center"/>
          </w:tcPr>
          <w:p/>
        </w:tc>
        <w:tc>
          <w:tcPr>
            <w:tcW w:w="856" w:type="dxa"/>
            <w:vMerge w:val="continue"/>
            <w:shd w:val="clear" w:color="auto" w:fill="auto"/>
            <w:vAlign w:val="center"/>
          </w:tcPr>
          <w:p/>
        </w:tc>
        <w:tc>
          <w:tcPr>
            <w:tcW w:w="853" w:type="dxa"/>
            <w:vMerge w:val="continue"/>
            <w:shd w:val="clear" w:color="auto" w:fill="auto"/>
            <w:vAlign w:val="center"/>
          </w:tcPr>
          <w:p/>
        </w:tc>
        <w:tc>
          <w:tcPr>
            <w:tcW w:w="853" w:type="dxa"/>
            <w:shd w:val="clear" w:color="auto" w:fill="auto"/>
            <w:vAlign w:val="center"/>
          </w:tcPr>
          <w:p>
            <w:pPr>
              <w:spacing w:line="570" w:lineRule="exact"/>
              <w:jc w:val="center"/>
              <w:rPr>
                <w:rFonts w:ascii="仿宋_GB2312" w:eastAsia="仿宋_GB2312" w:cs="Times New Roman"/>
                <w:b/>
                <w:sz w:val="28"/>
                <w:szCs w:val="28"/>
              </w:rPr>
            </w:pPr>
            <w:r>
              <w:rPr>
                <w:rFonts w:hint="eastAsia" w:ascii="仿宋_GB2312" w:eastAsia="仿宋_GB2312" w:cs="Times New Roman"/>
                <w:b/>
                <w:sz w:val="28"/>
                <w:szCs w:val="28"/>
              </w:rPr>
              <w:t>合计</w:t>
            </w:r>
          </w:p>
        </w:tc>
        <w:tc>
          <w:tcPr>
            <w:tcW w:w="853" w:type="dxa"/>
            <w:shd w:val="clear" w:color="auto" w:fill="auto"/>
            <w:vAlign w:val="center"/>
          </w:tcPr>
          <w:p>
            <w:pPr>
              <w:spacing w:line="570" w:lineRule="exact"/>
              <w:jc w:val="center"/>
              <w:rPr>
                <w:rFonts w:ascii="仿宋_GB2312" w:eastAsia="仿宋_GB2312" w:cs="Times New Roman"/>
                <w:b/>
                <w:sz w:val="28"/>
                <w:szCs w:val="28"/>
              </w:rPr>
            </w:pPr>
            <w:r>
              <w:rPr>
                <w:rFonts w:hint="eastAsia" w:ascii="仿宋_GB2312" w:eastAsia="仿宋_GB2312" w:cs="Times New Roman"/>
                <w:b/>
                <w:sz w:val="28"/>
                <w:szCs w:val="28"/>
              </w:rPr>
              <w:t>一般公共预算拨款</w:t>
            </w:r>
          </w:p>
        </w:tc>
        <w:tc>
          <w:tcPr>
            <w:tcW w:w="961" w:type="dxa"/>
            <w:shd w:val="clear" w:color="auto" w:fill="auto"/>
            <w:vAlign w:val="center"/>
          </w:tcPr>
          <w:p>
            <w:pPr>
              <w:spacing w:line="570" w:lineRule="exact"/>
              <w:jc w:val="center"/>
              <w:rPr>
                <w:rFonts w:ascii="仿宋_GB2312" w:eastAsia="仿宋_GB2312" w:cs="Times New Roman"/>
                <w:b/>
                <w:sz w:val="28"/>
                <w:szCs w:val="28"/>
              </w:rPr>
            </w:pPr>
            <w:r>
              <w:rPr>
                <w:rFonts w:hint="eastAsia" w:ascii="仿宋_GB2312" w:eastAsia="仿宋_GB2312" w:cs="Times New Roman"/>
                <w:b/>
                <w:sz w:val="28"/>
                <w:szCs w:val="28"/>
              </w:rPr>
              <w:t>基金预算拨款</w:t>
            </w:r>
          </w:p>
        </w:tc>
        <w:tc>
          <w:tcPr>
            <w:tcW w:w="988" w:type="dxa"/>
            <w:shd w:val="clear" w:color="auto" w:fill="auto"/>
            <w:vAlign w:val="center"/>
          </w:tcPr>
          <w:p>
            <w:pPr>
              <w:spacing w:line="570" w:lineRule="exact"/>
              <w:jc w:val="center"/>
              <w:rPr>
                <w:rFonts w:ascii="仿宋_GB2312" w:eastAsia="仿宋_GB2312" w:cs="Times New Roman"/>
                <w:b/>
                <w:sz w:val="28"/>
                <w:szCs w:val="28"/>
              </w:rPr>
            </w:pPr>
            <w:r>
              <w:rPr>
                <w:rFonts w:hint="eastAsia" w:ascii="仿宋_GB2312" w:eastAsia="仿宋_GB2312" w:cs="Times New Roman"/>
                <w:b/>
                <w:sz w:val="28"/>
                <w:szCs w:val="28"/>
              </w:rPr>
              <w:t>财政专户核拨</w:t>
            </w:r>
          </w:p>
        </w:tc>
        <w:tc>
          <w:tcPr>
            <w:tcW w:w="812" w:type="dxa"/>
            <w:shd w:val="clear" w:color="auto" w:fill="auto"/>
            <w:vAlign w:val="center"/>
          </w:tcPr>
          <w:p>
            <w:pPr>
              <w:spacing w:line="570" w:lineRule="exact"/>
              <w:jc w:val="center"/>
              <w:rPr>
                <w:rFonts w:ascii="仿宋_GB2312" w:eastAsia="仿宋_GB2312" w:cs="Times New Roman"/>
                <w:b/>
                <w:sz w:val="28"/>
                <w:szCs w:val="28"/>
              </w:rPr>
            </w:pPr>
            <w:r>
              <w:rPr>
                <w:rFonts w:hint="eastAsia" w:ascii="仿宋_GB2312" w:eastAsia="仿宋_GB2312" w:cs="Times New Roman"/>
                <w:b/>
                <w:sz w:val="28"/>
                <w:szCs w:val="28"/>
              </w:rPr>
              <w:t>其他来源收入</w:t>
            </w:r>
          </w:p>
        </w:tc>
        <w:tc>
          <w:tcPr>
            <w:tcW w:w="1000" w:type="dxa"/>
            <w:vMerge w:val="continue"/>
            <w:shd w:val="clear" w:color="auto" w:fill="auto"/>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271" w:type="dxa"/>
            <w:shd w:val="clear" w:color="auto" w:fill="auto"/>
            <w:vAlign w:val="center"/>
          </w:tcPr>
          <w:p>
            <w:pPr>
              <w:spacing w:line="570" w:lineRule="exact"/>
              <w:jc w:val="center"/>
              <w:rPr>
                <w:rFonts w:ascii="仿宋_GB2312" w:eastAsia="仿宋_GB2312" w:cs="Times New Roman"/>
                <w:b/>
                <w:sz w:val="28"/>
                <w:szCs w:val="28"/>
              </w:rPr>
            </w:pPr>
            <w:r>
              <w:rPr>
                <w:rFonts w:hint="eastAsia" w:ascii="仿宋_GB2312" w:eastAsia="仿宋_GB2312" w:cs="Times New Roman"/>
                <w:b/>
                <w:sz w:val="28"/>
                <w:szCs w:val="28"/>
              </w:rPr>
              <w:t>合　计</w:t>
            </w:r>
          </w:p>
        </w:tc>
        <w:tc>
          <w:tcPr>
            <w:tcW w:w="1013" w:type="dxa"/>
            <w:shd w:val="clear" w:color="auto" w:fill="auto"/>
            <w:vAlign w:val="center"/>
          </w:tcPr>
          <w:p>
            <w:pPr>
              <w:spacing w:line="570" w:lineRule="exact"/>
              <w:jc w:val="center"/>
              <w:rPr>
                <w:rFonts w:ascii="仿宋_GB2312" w:eastAsia="仿宋_GB2312" w:cs="Times New Roman"/>
                <w:b/>
                <w:sz w:val="28"/>
                <w:szCs w:val="28"/>
              </w:rPr>
            </w:pPr>
          </w:p>
        </w:tc>
        <w:tc>
          <w:tcPr>
            <w:tcW w:w="834" w:type="dxa"/>
            <w:shd w:val="clear" w:color="auto" w:fill="auto"/>
            <w:vAlign w:val="center"/>
          </w:tcPr>
          <w:p>
            <w:pPr>
              <w:spacing w:line="570" w:lineRule="exact"/>
              <w:jc w:val="center"/>
              <w:rPr>
                <w:rFonts w:ascii="仿宋_GB2312" w:eastAsia="仿宋_GB2312" w:cs="Times New Roman"/>
                <w:b/>
                <w:sz w:val="28"/>
                <w:szCs w:val="28"/>
              </w:rPr>
            </w:pPr>
          </w:p>
        </w:tc>
        <w:tc>
          <w:tcPr>
            <w:tcW w:w="1327" w:type="dxa"/>
            <w:shd w:val="clear" w:color="auto" w:fill="auto"/>
            <w:vAlign w:val="center"/>
          </w:tcPr>
          <w:p>
            <w:pPr>
              <w:spacing w:line="570" w:lineRule="exact"/>
              <w:jc w:val="center"/>
              <w:rPr>
                <w:rFonts w:ascii="仿宋_GB2312" w:eastAsia="仿宋_GB2312" w:cs="Times New Roman"/>
                <w:b/>
                <w:sz w:val="28"/>
                <w:szCs w:val="28"/>
              </w:rPr>
            </w:pPr>
          </w:p>
        </w:tc>
        <w:tc>
          <w:tcPr>
            <w:tcW w:w="834" w:type="dxa"/>
            <w:shd w:val="clear" w:color="auto" w:fill="auto"/>
            <w:vAlign w:val="center"/>
          </w:tcPr>
          <w:p>
            <w:pPr>
              <w:spacing w:line="570" w:lineRule="exact"/>
              <w:jc w:val="center"/>
              <w:rPr>
                <w:rFonts w:ascii="仿宋_GB2312" w:eastAsia="仿宋_GB2312" w:cs="Times New Roman"/>
                <w:b/>
                <w:sz w:val="28"/>
                <w:szCs w:val="28"/>
              </w:rPr>
            </w:pPr>
          </w:p>
        </w:tc>
        <w:tc>
          <w:tcPr>
            <w:tcW w:w="834" w:type="dxa"/>
            <w:shd w:val="clear" w:color="auto" w:fill="auto"/>
            <w:vAlign w:val="center"/>
          </w:tcPr>
          <w:p>
            <w:pPr>
              <w:spacing w:line="570" w:lineRule="exact"/>
              <w:jc w:val="center"/>
              <w:rPr>
                <w:rFonts w:ascii="仿宋_GB2312" w:eastAsia="仿宋_GB2312" w:cs="Times New Roman"/>
                <w:b/>
                <w:sz w:val="28"/>
                <w:szCs w:val="28"/>
              </w:rPr>
            </w:pPr>
          </w:p>
        </w:tc>
        <w:tc>
          <w:tcPr>
            <w:tcW w:w="856" w:type="dxa"/>
            <w:shd w:val="clear" w:color="auto" w:fill="auto"/>
            <w:vAlign w:val="center"/>
          </w:tcPr>
          <w:p>
            <w:pPr>
              <w:spacing w:line="570" w:lineRule="exact"/>
              <w:jc w:val="center"/>
              <w:rPr>
                <w:rFonts w:ascii="仿宋_GB2312" w:eastAsia="仿宋_GB2312" w:cs="Times New Roman"/>
                <w:b/>
                <w:sz w:val="28"/>
                <w:szCs w:val="28"/>
              </w:rPr>
            </w:pPr>
          </w:p>
        </w:tc>
        <w:tc>
          <w:tcPr>
            <w:tcW w:w="853" w:type="dxa"/>
            <w:shd w:val="clear" w:color="auto" w:fill="auto"/>
            <w:vAlign w:val="center"/>
          </w:tcPr>
          <w:p>
            <w:pPr>
              <w:spacing w:line="570" w:lineRule="exact"/>
              <w:jc w:val="center"/>
              <w:rPr>
                <w:rFonts w:ascii="仿宋_GB2312" w:eastAsia="仿宋_GB2312" w:cs="Times New Roman"/>
                <w:b/>
                <w:sz w:val="28"/>
                <w:szCs w:val="28"/>
              </w:rPr>
            </w:pPr>
          </w:p>
        </w:tc>
        <w:tc>
          <w:tcPr>
            <w:tcW w:w="853" w:type="dxa"/>
            <w:shd w:val="clear" w:color="auto" w:fill="auto"/>
            <w:vAlign w:val="center"/>
          </w:tcPr>
          <w:p>
            <w:pPr>
              <w:spacing w:line="570" w:lineRule="exact"/>
              <w:jc w:val="center"/>
              <w:rPr>
                <w:rFonts w:ascii="仿宋_GB2312" w:eastAsia="仿宋_GB2312" w:cs="Times New Roman"/>
                <w:b/>
                <w:sz w:val="28"/>
                <w:szCs w:val="28"/>
              </w:rPr>
            </w:pPr>
          </w:p>
        </w:tc>
        <w:tc>
          <w:tcPr>
            <w:tcW w:w="853" w:type="dxa"/>
            <w:shd w:val="clear" w:color="auto" w:fill="auto"/>
            <w:vAlign w:val="center"/>
          </w:tcPr>
          <w:p>
            <w:pPr>
              <w:spacing w:line="570" w:lineRule="exact"/>
              <w:jc w:val="center"/>
              <w:rPr>
                <w:rFonts w:ascii="仿宋_GB2312" w:eastAsia="仿宋_GB2312" w:cs="Times New Roman"/>
                <w:b/>
                <w:sz w:val="28"/>
                <w:szCs w:val="28"/>
              </w:rPr>
            </w:pPr>
          </w:p>
        </w:tc>
        <w:tc>
          <w:tcPr>
            <w:tcW w:w="961" w:type="dxa"/>
            <w:shd w:val="clear" w:color="auto" w:fill="auto"/>
            <w:vAlign w:val="center"/>
          </w:tcPr>
          <w:p>
            <w:pPr>
              <w:spacing w:line="570" w:lineRule="exact"/>
              <w:jc w:val="center"/>
              <w:rPr>
                <w:rFonts w:ascii="仿宋_GB2312" w:eastAsia="仿宋_GB2312" w:cs="Times New Roman"/>
                <w:b/>
                <w:sz w:val="28"/>
                <w:szCs w:val="28"/>
              </w:rPr>
            </w:pPr>
          </w:p>
        </w:tc>
        <w:tc>
          <w:tcPr>
            <w:tcW w:w="988" w:type="dxa"/>
            <w:shd w:val="clear" w:color="auto" w:fill="auto"/>
            <w:vAlign w:val="center"/>
          </w:tcPr>
          <w:p>
            <w:pPr>
              <w:spacing w:line="570" w:lineRule="exact"/>
              <w:jc w:val="center"/>
              <w:rPr>
                <w:rFonts w:ascii="仿宋_GB2312" w:eastAsia="仿宋_GB2312" w:cs="Times New Roman"/>
                <w:b/>
                <w:sz w:val="28"/>
                <w:szCs w:val="28"/>
              </w:rPr>
            </w:pPr>
          </w:p>
        </w:tc>
        <w:tc>
          <w:tcPr>
            <w:tcW w:w="812" w:type="dxa"/>
            <w:shd w:val="clear" w:color="auto" w:fill="auto"/>
            <w:vAlign w:val="center"/>
          </w:tcPr>
          <w:p>
            <w:pPr>
              <w:spacing w:line="570" w:lineRule="exact"/>
              <w:jc w:val="center"/>
              <w:rPr>
                <w:rFonts w:ascii="仿宋_GB2312" w:eastAsia="仿宋_GB2312" w:cs="Times New Roman"/>
                <w:b/>
                <w:sz w:val="28"/>
                <w:szCs w:val="28"/>
              </w:rPr>
            </w:pPr>
          </w:p>
        </w:tc>
        <w:tc>
          <w:tcPr>
            <w:tcW w:w="1000" w:type="dxa"/>
            <w:shd w:val="clear" w:color="auto" w:fill="auto"/>
            <w:vAlign w:val="center"/>
          </w:tcPr>
          <w:p>
            <w:pPr>
              <w:spacing w:line="570" w:lineRule="exact"/>
              <w:jc w:val="center"/>
              <w:rPr>
                <w:rFonts w:ascii="仿宋_GB2312" w:eastAsia="仿宋_GB2312" w:cs="Times New Roman"/>
                <w:b/>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271" w:type="dxa"/>
            <w:shd w:val="clear" w:color="auto" w:fill="auto"/>
            <w:vAlign w:val="center"/>
          </w:tcPr>
          <w:p>
            <w:pPr>
              <w:spacing w:line="570" w:lineRule="exact"/>
              <w:jc w:val="center"/>
              <w:rPr>
                <w:rFonts w:ascii="仿宋_GB2312" w:eastAsia="仿宋_GB2312" w:cs="Times New Roman"/>
                <w:b/>
                <w:sz w:val="28"/>
                <w:szCs w:val="28"/>
              </w:rPr>
            </w:pPr>
          </w:p>
        </w:tc>
        <w:tc>
          <w:tcPr>
            <w:tcW w:w="1013" w:type="dxa"/>
            <w:shd w:val="clear" w:color="auto" w:fill="auto"/>
            <w:vAlign w:val="center"/>
          </w:tcPr>
          <w:p>
            <w:pPr>
              <w:spacing w:line="570" w:lineRule="exact"/>
              <w:jc w:val="center"/>
              <w:rPr>
                <w:rFonts w:ascii="仿宋_GB2312" w:eastAsia="仿宋_GB2312" w:cs="Times New Roman"/>
                <w:b/>
                <w:sz w:val="28"/>
                <w:szCs w:val="28"/>
              </w:rPr>
            </w:pPr>
          </w:p>
        </w:tc>
        <w:tc>
          <w:tcPr>
            <w:tcW w:w="834" w:type="dxa"/>
            <w:shd w:val="clear" w:color="auto" w:fill="auto"/>
            <w:vAlign w:val="center"/>
          </w:tcPr>
          <w:p>
            <w:pPr>
              <w:spacing w:line="570" w:lineRule="exact"/>
              <w:jc w:val="center"/>
              <w:rPr>
                <w:rFonts w:ascii="仿宋_GB2312" w:eastAsia="仿宋_GB2312" w:cs="Times New Roman"/>
                <w:b/>
                <w:sz w:val="28"/>
                <w:szCs w:val="28"/>
              </w:rPr>
            </w:pPr>
          </w:p>
        </w:tc>
        <w:tc>
          <w:tcPr>
            <w:tcW w:w="1327" w:type="dxa"/>
            <w:shd w:val="clear" w:color="auto" w:fill="auto"/>
            <w:vAlign w:val="center"/>
          </w:tcPr>
          <w:p>
            <w:pPr>
              <w:spacing w:line="570" w:lineRule="exact"/>
              <w:jc w:val="center"/>
              <w:rPr>
                <w:rFonts w:ascii="仿宋_GB2312" w:eastAsia="仿宋_GB2312" w:cs="Times New Roman"/>
                <w:b/>
                <w:sz w:val="28"/>
                <w:szCs w:val="28"/>
              </w:rPr>
            </w:pPr>
          </w:p>
        </w:tc>
        <w:tc>
          <w:tcPr>
            <w:tcW w:w="834" w:type="dxa"/>
            <w:shd w:val="clear" w:color="auto" w:fill="auto"/>
            <w:vAlign w:val="center"/>
          </w:tcPr>
          <w:p>
            <w:pPr>
              <w:spacing w:line="570" w:lineRule="exact"/>
              <w:jc w:val="center"/>
              <w:rPr>
                <w:rFonts w:ascii="仿宋_GB2312" w:eastAsia="仿宋_GB2312" w:cs="Times New Roman"/>
                <w:b/>
                <w:sz w:val="28"/>
                <w:szCs w:val="28"/>
              </w:rPr>
            </w:pPr>
          </w:p>
        </w:tc>
        <w:tc>
          <w:tcPr>
            <w:tcW w:w="834" w:type="dxa"/>
            <w:shd w:val="clear" w:color="auto" w:fill="auto"/>
            <w:vAlign w:val="center"/>
          </w:tcPr>
          <w:p>
            <w:pPr>
              <w:spacing w:line="570" w:lineRule="exact"/>
              <w:jc w:val="center"/>
              <w:rPr>
                <w:rFonts w:ascii="仿宋_GB2312" w:eastAsia="仿宋_GB2312" w:cs="Times New Roman"/>
                <w:b/>
                <w:sz w:val="28"/>
                <w:szCs w:val="28"/>
              </w:rPr>
            </w:pPr>
          </w:p>
        </w:tc>
        <w:tc>
          <w:tcPr>
            <w:tcW w:w="856" w:type="dxa"/>
            <w:shd w:val="clear" w:color="auto" w:fill="auto"/>
            <w:vAlign w:val="center"/>
          </w:tcPr>
          <w:p>
            <w:pPr>
              <w:spacing w:line="570" w:lineRule="exact"/>
              <w:jc w:val="center"/>
              <w:rPr>
                <w:rFonts w:ascii="仿宋_GB2312" w:eastAsia="仿宋_GB2312" w:cs="Times New Roman"/>
                <w:b/>
                <w:sz w:val="28"/>
                <w:szCs w:val="28"/>
              </w:rPr>
            </w:pPr>
          </w:p>
        </w:tc>
        <w:tc>
          <w:tcPr>
            <w:tcW w:w="853" w:type="dxa"/>
            <w:shd w:val="clear" w:color="auto" w:fill="auto"/>
            <w:vAlign w:val="center"/>
          </w:tcPr>
          <w:p>
            <w:pPr>
              <w:spacing w:line="570" w:lineRule="exact"/>
              <w:jc w:val="center"/>
              <w:rPr>
                <w:rFonts w:ascii="仿宋_GB2312" w:eastAsia="仿宋_GB2312" w:cs="Times New Roman"/>
                <w:b/>
                <w:sz w:val="28"/>
                <w:szCs w:val="28"/>
              </w:rPr>
            </w:pPr>
          </w:p>
        </w:tc>
        <w:tc>
          <w:tcPr>
            <w:tcW w:w="853" w:type="dxa"/>
            <w:shd w:val="clear" w:color="auto" w:fill="auto"/>
            <w:vAlign w:val="center"/>
          </w:tcPr>
          <w:p>
            <w:pPr>
              <w:spacing w:line="570" w:lineRule="exact"/>
              <w:jc w:val="center"/>
              <w:rPr>
                <w:rFonts w:ascii="仿宋_GB2312" w:eastAsia="仿宋_GB2312" w:cs="Times New Roman"/>
                <w:b/>
                <w:sz w:val="28"/>
                <w:szCs w:val="28"/>
              </w:rPr>
            </w:pPr>
          </w:p>
        </w:tc>
        <w:tc>
          <w:tcPr>
            <w:tcW w:w="853" w:type="dxa"/>
            <w:shd w:val="clear" w:color="auto" w:fill="auto"/>
            <w:vAlign w:val="center"/>
          </w:tcPr>
          <w:p>
            <w:pPr>
              <w:spacing w:line="570" w:lineRule="exact"/>
              <w:jc w:val="center"/>
              <w:rPr>
                <w:rFonts w:ascii="仿宋_GB2312" w:eastAsia="仿宋_GB2312" w:cs="Times New Roman"/>
                <w:b/>
                <w:sz w:val="28"/>
                <w:szCs w:val="28"/>
              </w:rPr>
            </w:pPr>
          </w:p>
        </w:tc>
        <w:tc>
          <w:tcPr>
            <w:tcW w:w="961" w:type="dxa"/>
            <w:shd w:val="clear" w:color="auto" w:fill="auto"/>
            <w:vAlign w:val="center"/>
          </w:tcPr>
          <w:p>
            <w:pPr>
              <w:spacing w:line="570" w:lineRule="exact"/>
              <w:jc w:val="center"/>
              <w:rPr>
                <w:rFonts w:ascii="仿宋_GB2312" w:eastAsia="仿宋_GB2312" w:cs="Times New Roman"/>
                <w:b/>
                <w:sz w:val="28"/>
                <w:szCs w:val="28"/>
              </w:rPr>
            </w:pPr>
          </w:p>
        </w:tc>
        <w:tc>
          <w:tcPr>
            <w:tcW w:w="988" w:type="dxa"/>
            <w:shd w:val="clear" w:color="auto" w:fill="auto"/>
            <w:vAlign w:val="center"/>
          </w:tcPr>
          <w:p>
            <w:pPr>
              <w:spacing w:line="570" w:lineRule="exact"/>
              <w:jc w:val="center"/>
              <w:rPr>
                <w:rFonts w:ascii="仿宋_GB2312" w:eastAsia="仿宋_GB2312" w:cs="Times New Roman"/>
                <w:b/>
                <w:sz w:val="28"/>
                <w:szCs w:val="28"/>
              </w:rPr>
            </w:pPr>
          </w:p>
        </w:tc>
        <w:tc>
          <w:tcPr>
            <w:tcW w:w="812" w:type="dxa"/>
            <w:shd w:val="clear" w:color="auto" w:fill="auto"/>
            <w:vAlign w:val="center"/>
          </w:tcPr>
          <w:p>
            <w:pPr>
              <w:spacing w:line="570" w:lineRule="exact"/>
              <w:jc w:val="center"/>
              <w:rPr>
                <w:rFonts w:ascii="仿宋_GB2312" w:eastAsia="仿宋_GB2312" w:cs="Times New Roman"/>
                <w:b/>
                <w:sz w:val="28"/>
                <w:szCs w:val="28"/>
              </w:rPr>
            </w:pPr>
          </w:p>
        </w:tc>
        <w:tc>
          <w:tcPr>
            <w:tcW w:w="1000" w:type="dxa"/>
            <w:shd w:val="clear" w:color="auto" w:fill="auto"/>
            <w:vAlign w:val="center"/>
          </w:tcPr>
          <w:p>
            <w:pPr>
              <w:spacing w:line="570" w:lineRule="exact"/>
              <w:jc w:val="center"/>
              <w:rPr>
                <w:rFonts w:ascii="仿宋_GB2312" w:eastAsia="仿宋_GB2312" w:cs="Times New Roman"/>
                <w:b/>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271" w:type="dxa"/>
            <w:shd w:val="clear" w:color="auto" w:fill="auto"/>
            <w:vAlign w:val="center"/>
          </w:tcPr>
          <w:p>
            <w:pPr>
              <w:spacing w:line="570" w:lineRule="exact"/>
              <w:jc w:val="center"/>
              <w:rPr>
                <w:rFonts w:ascii="仿宋_GB2312" w:eastAsia="仿宋_GB2312" w:cs="Times New Roman"/>
                <w:sz w:val="28"/>
                <w:szCs w:val="28"/>
              </w:rPr>
            </w:pPr>
          </w:p>
        </w:tc>
        <w:tc>
          <w:tcPr>
            <w:tcW w:w="1013" w:type="dxa"/>
            <w:shd w:val="clear" w:color="auto" w:fill="auto"/>
            <w:vAlign w:val="center"/>
          </w:tcPr>
          <w:p>
            <w:pPr>
              <w:spacing w:line="570" w:lineRule="exact"/>
              <w:jc w:val="center"/>
              <w:rPr>
                <w:rFonts w:ascii="仿宋_GB2312" w:eastAsia="仿宋_GB2312" w:cs="Times New Roman"/>
                <w:sz w:val="28"/>
                <w:szCs w:val="28"/>
              </w:rPr>
            </w:pPr>
          </w:p>
        </w:tc>
        <w:tc>
          <w:tcPr>
            <w:tcW w:w="834" w:type="dxa"/>
            <w:shd w:val="clear" w:color="auto" w:fill="auto"/>
            <w:vAlign w:val="center"/>
          </w:tcPr>
          <w:p>
            <w:pPr>
              <w:spacing w:line="570" w:lineRule="exact"/>
              <w:jc w:val="center"/>
              <w:rPr>
                <w:rFonts w:ascii="仿宋_GB2312" w:eastAsia="仿宋_GB2312" w:cs="Times New Roman"/>
                <w:sz w:val="28"/>
                <w:szCs w:val="28"/>
              </w:rPr>
            </w:pPr>
          </w:p>
        </w:tc>
        <w:tc>
          <w:tcPr>
            <w:tcW w:w="1327" w:type="dxa"/>
            <w:shd w:val="clear" w:color="auto" w:fill="auto"/>
            <w:vAlign w:val="center"/>
          </w:tcPr>
          <w:p>
            <w:pPr>
              <w:spacing w:line="570" w:lineRule="exact"/>
              <w:jc w:val="center"/>
              <w:rPr>
                <w:rFonts w:ascii="仿宋_GB2312" w:eastAsia="仿宋_GB2312" w:cs="Times New Roman"/>
                <w:sz w:val="28"/>
                <w:szCs w:val="28"/>
              </w:rPr>
            </w:pPr>
          </w:p>
        </w:tc>
        <w:tc>
          <w:tcPr>
            <w:tcW w:w="834" w:type="dxa"/>
            <w:shd w:val="clear" w:color="auto" w:fill="auto"/>
            <w:vAlign w:val="center"/>
          </w:tcPr>
          <w:p>
            <w:pPr>
              <w:spacing w:line="570" w:lineRule="exact"/>
              <w:jc w:val="center"/>
              <w:rPr>
                <w:rFonts w:ascii="仿宋_GB2312" w:eastAsia="仿宋_GB2312" w:cs="Times New Roman"/>
                <w:sz w:val="28"/>
                <w:szCs w:val="28"/>
              </w:rPr>
            </w:pPr>
          </w:p>
        </w:tc>
        <w:tc>
          <w:tcPr>
            <w:tcW w:w="834" w:type="dxa"/>
            <w:shd w:val="clear" w:color="auto" w:fill="auto"/>
            <w:vAlign w:val="center"/>
          </w:tcPr>
          <w:p>
            <w:pPr>
              <w:spacing w:line="570" w:lineRule="exact"/>
              <w:jc w:val="center"/>
              <w:rPr>
                <w:rFonts w:ascii="仿宋_GB2312" w:eastAsia="仿宋_GB2312" w:cs="Times New Roman"/>
                <w:sz w:val="28"/>
                <w:szCs w:val="28"/>
              </w:rPr>
            </w:pPr>
          </w:p>
        </w:tc>
        <w:tc>
          <w:tcPr>
            <w:tcW w:w="856" w:type="dxa"/>
            <w:shd w:val="clear" w:color="auto" w:fill="auto"/>
            <w:vAlign w:val="center"/>
          </w:tcPr>
          <w:p>
            <w:pPr>
              <w:spacing w:line="570" w:lineRule="exact"/>
              <w:jc w:val="center"/>
              <w:rPr>
                <w:rFonts w:ascii="仿宋_GB2312" w:eastAsia="仿宋_GB2312" w:cs="Times New Roman"/>
                <w:sz w:val="28"/>
                <w:szCs w:val="28"/>
              </w:rPr>
            </w:pPr>
          </w:p>
        </w:tc>
        <w:tc>
          <w:tcPr>
            <w:tcW w:w="853" w:type="dxa"/>
            <w:shd w:val="clear" w:color="auto" w:fill="auto"/>
            <w:vAlign w:val="center"/>
          </w:tcPr>
          <w:p>
            <w:pPr>
              <w:spacing w:line="570" w:lineRule="exact"/>
              <w:jc w:val="center"/>
              <w:rPr>
                <w:rFonts w:ascii="仿宋_GB2312" w:eastAsia="仿宋_GB2312" w:cs="Times New Roman"/>
                <w:sz w:val="28"/>
                <w:szCs w:val="28"/>
              </w:rPr>
            </w:pPr>
          </w:p>
        </w:tc>
        <w:tc>
          <w:tcPr>
            <w:tcW w:w="853" w:type="dxa"/>
            <w:shd w:val="clear" w:color="auto" w:fill="auto"/>
            <w:vAlign w:val="center"/>
          </w:tcPr>
          <w:p>
            <w:pPr>
              <w:spacing w:line="570" w:lineRule="exact"/>
              <w:jc w:val="center"/>
              <w:rPr>
                <w:rFonts w:ascii="仿宋_GB2312" w:eastAsia="仿宋_GB2312" w:cs="Times New Roman"/>
                <w:sz w:val="28"/>
                <w:szCs w:val="28"/>
              </w:rPr>
            </w:pPr>
          </w:p>
        </w:tc>
        <w:tc>
          <w:tcPr>
            <w:tcW w:w="853" w:type="dxa"/>
            <w:shd w:val="clear" w:color="auto" w:fill="auto"/>
            <w:vAlign w:val="center"/>
          </w:tcPr>
          <w:p>
            <w:pPr>
              <w:spacing w:line="570" w:lineRule="exact"/>
              <w:jc w:val="center"/>
              <w:rPr>
                <w:rFonts w:ascii="仿宋_GB2312" w:eastAsia="仿宋_GB2312" w:cs="Times New Roman"/>
                <w:sz w:val="28"/>
                <w:szCs w:val="28"/>
              </w:rPr>
            </w:pPr>
          </w:p>
        </w:tc>
        <w:tc>
          <w:tcPr>
            <w:tcW w:w="961" w:type="dxa"/>
            <w:shd w:val="clear" w:color="auto" w:fill="auto"/>
            <w:vAlign w:val="center"/>
          </w:tcPr>
          <w:p>
            <w:pPr>
              <w:spacing w:line="570" w:lineRule="exact"/>
              <w:jc w:val="center"/>
              <w:rPr>
                <w:rFonts w:ascii="仿宋_GB2312" w:eastAsia="仿宋_GB2312" w:cs="Times New Roman"/>
                <w:sz w:val="28"/>
                <w:szCs w:val="28"/>
              </w:rPr>
            </w:pPr>
          </w:p>
        </w:tc>
        <w:tc>
          <w:tcPr>
            <w:tcW w:w="988" w:type="dxa"/>
            <w:shd w:val="clear" w:color="auto" w:fill="auto"/>
            <w:vAlign w:val="center"/>
          </w:tcPr>
          <w:p>
            <w:pPr>
              <w:spacing w:line="570" w:lineRule="exact"/>
              <w:jc w:val="center"/>
              <w:rPr>
                <w:rFonts w:ascii="仿宋_GB2312" w:eastAsia="仿宋_GB2312" w:cs="Times New Roman"/>
                <w:sz w:val="28"/>
                <w:szCs w:val="28"/>
              </w:rPr>
            </w:pPr>
          </w:p>
        </w:tc>
        <w:tc>
          <w:tcPr>
            <w:tcW w:w="812" w:type="dxa"/>
            <w:shd w:val="clear" w:color="auto" w:fill="auto"/>
            <w:vAlign w:val="center"/>
          </w:tcPr>
          <w:p>
            <w:pPr>
              <w:spacing w:line="570" w:lineRule="exact"/>
              <w:jc w:val="center"/>
              <w:rPr>
                <w:rFonts w:ascii="仿宋_GB2312" w:eastAsia="仿宋_GB2312" w:cs="Times New Roman"/>
                <w:sz w:val="28"/>
                <w:szCs w:val="28"/>
              </w:rPr>
            </w:pPr>
          </w:p>
        </w:tc>
        <w:tc>
          <w:tcPr>
            <w:tcW w:w="1000" w:type="dxa"/>
            <w:shd w:val="clear" w:color="auto" w:fill="auto"/>
            <w:vAlign w:val="center"/>
          </w:tcPr>
          <w:p>
            <w:pPr>
              <w:spacing w:line="570" w:lineRule="exact"/>
              <w:jc w:val="center"/>
              <w:rPr>
                <w:rFonts w:ascii="仿宋_GB2312" w:eastAsia="仿宋_GB2312" w:cs="Times New Roman"/>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2271" w:type="dxa"/>
            <w:shd w:val="clear" w:color="auto" w:fill="auto"/>
            <w:vAlign w:val="center"/>
          </w:tcPr>
          <w:p>
            <w:pPr>
              <w:spacing w:line="570" w:lineRule="exact"/>
              <w:jc w:val="center"/>
              <w:rPr>
                <w:rFonts w:ascii="仿宋_GB2312" w:eastAsia="仿宋_GB2312" w:cs="Times New Roman"/>
                <w:sz w:val="28"/>
                <w:szCs w:val="28"/>
              </w:rPr>
            </w:pPr>
          </w:p>
        </w:tc>
        <w:tc>
          <w:tcPr>
            <w:tcW w:w="1013" w:type="dxa"/>
            <w:shd w:val="clear" w:color="auto" w:fill="auto"/>
            <w:vAlign w:val="center"/>
          </w:tcPr>
          <w:p>
            <w:pPr>
              <w:spacing w:line="570" w:lineRule="exact"/>
              <w:jc w:val="center"/>
              <w:rPr>
                <w:rFonts w:ascii="仿宋_GB2312" w:eastAsia="仿宋_GB2312" w:cs="Times New Roman"/>
                <w:sz w:val="28"/>
                <w:szCs w:val="28"/>
              </w:rPr>
            </w:pPr>
          </w:p>
        </w:tc>
        <w:tc>
          <w:tcPr>
            <w:tcW w:w="834" w:type="dxa"/>
            <w:shd w:val="clear" w:color="auto" w:fill="auto"/>
            <w:vAlign w:val="center"/>
          </w:tcPr>
          <w:p>
            <w:pPr>
              <w:spacing w:line="570" w:lineRule="exact"/>
              <w:jc w:val="center"/>
              <w:rPr>
                <w:rFonts w:ascii="仿宋_GB2312" w:eastAsia="仿宋_GB2312" w:cs="Times New Roman"/>
                <w:sz w:val="28"/>
                <w:szCs w:val="28"/>
              </w:rPr>
            </w:pPr>
          </w:p>
        </w:tc>
        <w:tc>
          <w:tcPr>
            <w:tcW w:w="1327" w:type="dxa"/>
            <w:shd w:val="clear" w:color="auto" w:fill="auto"/>
            <w:vAlign w:val="center"/>
          </w:tcPr>
          <w:p>
            <w:pPr>
              <w:spacing w:line="570" w:lineRule="exact"/>
              <w:jc w:val="center"/>
              <w:rPr>
                <w:rFonts w:ascii="仿宋_GB2312" w:eastAsia="仿宋_GB2312" w:cs="Times New Roman"/>
                <w:sz w:val="28"/>
                <w:szCs w:val="28"/>
              </w:rPr>
            </w:pPr>
          </w:p>
        </w:tc>
        <w:tc>
          <w:tcPr>
            <w:tcW w:w="834" w:type="dxa"/>
            <w:shd w:val="clear" w:color="auto" w:fill="auto"/>
            <w:vAlign w:val="center"/>
          </w:tcPr>
          <w:p>
            <w:pPr>
              <w:spacing w:line="570" w:lineRule="exact"/>
              <w:jc w:val="center"/>
              <w:rPr>
                <w:rFonts w:ascii="仿宋_GB2312" w:eastAsia="仿宋_GB2312" w:cs="Times New Roman"/>
                <w:sz w:val="28"/>
                <w:szCs w:val="28"/>
              </w:rPr>
            </w:pPr>
          </w:p>
        </w:tc>
        <w:tc>
          <w:tcPr>
            <w:tcW w:w="834" w:type="dxa"/>
            <w:shd w:val="clear" w:color="auto" w:fill="auto"/>
            <w:vAlign w:val="center"/>
          </w:tcPr>
          <w:p>
            <w:pPr>
              <w:spacing w:line="570" w:lineRule="exact"/>
              <w:jc w:val="center"/>
              <w:rPr>
                <w:rFonts w:ascii="仿宋_GB2312" w:eastAsia="仿宋_GB2312" w:cs="Times New Roman"/>
                <w:sz w:val="28"/>
                <w:szCs w:val="28"/>
              </w:rPr>
            </w:pPr>
          </w:p>
        </w:tc>
        <w:tc>
          <w:tcPr>
            <w:tcW w:w="856" w:type="dxa"/>
            <w:shd w:val="clear" w:color="auto" w:fill="auto"/>
            <w:vAlign w:val="center"/>
          </w:tcPr>
          <w:p>
            <w:pPr>
              <w:spacing w:line="570" w:lineRule="exact"/>
              <w:jc w:val="center"/>
              <w:rPr>
                <w:rFonts w:ascii="仿宋_GB2312" w:eastAsia="仿宋_GB2312" w:cs="Times New Roman"/>
                <w:sz w:val="28"/>
                <w:szCs w:val="28"/>
              </w:rPr>
            </w:pPr>
          </w:p>
        </w:tc>
        <w:tc>
          <w:tcPr>
            <w:tcW w:w="853" w:type="dxa"/>
            <w:shd w:val="clear" w:color="auto" w:fill="auto"/>
            <w:vAlign w:val="center"/>
          </w:tcPr>
          <w:p>
            <w:pPr>
              <w:spacing w:line="570" w:lineRule="exact"/>
              <w:jc w:val="center"/>
              <w:rPr>
                <w:rFonts w:ascii="仿宋_GB2312" w:eastAsia="仿宋_GB2312" w:cs="Times New Roman"/>
                <w:sz w:val="28"/>
                <w:szCs w:val="28"/>
              </w:rPr>
            </w:pPr>
          </w:p>
        </w:tc>
        <w:tc>
          <w:tcPr>
            <w:tcW w:w="853" w:type="dxa"/>
            <w:shd w:val="clear" w:color="auto" w:fill="auto"/>
            <w:vAlign w:val="center"/>
          </w:tcPr>
          <w:p>
            <w:pPr>
              <w:spacing w:line="570" w:lineRule="exact"/>
              <w:jc w:val="center"/>
              <w:rPr>
                <w:rFonts w:ascii="仿宋_GB2312" w:eastAsia="仿宋_GB2312" w:cs="Times New Roman"/>
                <w:sz w:val="28"/>
                <w:szCs w:val="28"/>
              </w:rPr>
            </w:pPr>
          </w:p>
        </w:tc>
        <w:tc>
          <w:tcPr>
            <w:tcW w:w="853" w:type="dxa"/>
            <w:shd w:val="clear" w:color="auto" w:fill="auto"/>
            <w:vAlign w:val="center"/>
          </w:tcPr>
          <w:p>
            <w:pPr>
              <w:spacing w:line="570" w:lineRule="exact"/>
              <w:jc w:val="center"/>
              <w:rPr>
                <w:rFonts w:ascii="仿宋_GB2312" w:eastAsia="仿宋_GB2312" w:cs="Times New Roman"/>
                <w:sz w:val="28"/>
                <w:szCs w:val="28"/>
              </w:rPr>
            </w:pPr>
          </w:p>
        </w:tc>
        <w:tc>
          <w:tcPr>
            <w:tcW w:w="961" w:type="dxa"/>
            <w:shd w:val="clear" w:color="auto" w:fill="auto"/>
            <w:vAlign w:val="center"/>
          </w:tcPr>
          <w:p>
            <w:pPr>
              <w:spacing w:line="570" w:lineRule="exact"/>
              <w:jc w:val="center"/>
              <w:rPr>
                <w:rFonts w:ascii="仿宋_GB2312" w:eastAsia="仿宋_GB2312" w:cs="Times New Roman"/>
                <w:sz w:val="28"/>
                <w:szCs w:val="28"/>
              </w:rPr>
            </w:pPr>
          </w:p>
        </w:tc>
        <w:tc>
          <w:tcPr>
            <w:tcW w:w="988" w:type="dxa"/>
            <w:shd w:val="clear" w:color="auto" w:fill="auto"/>
            <w:vAlign w:val="center"/>
          </w:tcPr>
          <w:p>
            <w:pPr>
              <w:spacing w:line="570" w:lineRule="exact"/>
              <w:jc w:val="center"/>
              <w:rPr>
                <w:rFonts w:ascii="仿宋_GB2312" w:eastAsia="仿宋_GB2312" w:cs="Times New Roman"/>
                <w:sz w:val="28"/>
                <w:szCs w:val="28"/>
              </w:rPr>
            </w:pPr>
          </w:p>
        </w:tc>
        <w:tc>
          <w:tcPr>
            <w:tcW w:w="812" w:type="dxa"/>
            <w:shd w:val="clear" w:color="auto" w:fill="auto"/>
            <w:vAlign w:val="center"/>
          </w:tcPr>
          <w:p>
            <w:pPr>
              <w:spacing w:line="570" w:lineRule="exact"/>
              <w:jc w:val="center"/>
              <w:rPr>
                <w:rFonts w:ascii="仿宋_GB2312" w:eastAsia="仿宋_GB2312" w:cs="Times New Roman"/>
                <w:sz w:val="28"/>
                <w:szCs w:val="28"/>
              </w:rPr>
            </w:pPr>
          </w:p>
        </w:tc>
        <w:tc>
          <w:tcPr>
            <w:tcW w:w="1000" w:type="dxa"/>
            <w:shd w:val="clear" w:color="auto" w:fill="auto"/>
            <w:vAlign w:val="center"/>
          </w:tcPr>
          <w:p>
            <w:pPr>
              <w:spacing w:line="570" w:lineRule="exact"/>
              <w:jc w:val="center"/>
              <w:rPr>
                <w:rFonts w:ascii="仿宋_GB2312" w:eastAsia="仿宋_GB2312" w:cs="Times New Roman"/>
                <w:sz w:val="28"/>
                <w:szCs w:val="28"/>
              </w:rPr>
            </w:pPr>
          </w:p>
        </w:tc>
      </w:tr>
    </w:tbl>
    <w:p>
      <w:pPr>
        <w:widowControl/>
        <w:spacing w:line="570" w:lineRule="exact"/>
        <w:jc w:val="left"/>
        <w:rPr>
          <w:rFonts w:ascii="仿宋_GB2312" w:eastAsia="仿宋_GB2312" w:cs="宋体"/>
          <w:color w:val="000000"/>
          <w:kern w:val="0"/>
          <w:sz w:val="32"/>
          <w:szCs w:val="32"/>
        </w:rPr>
      </w:pPr>
      <w:r>
        <w:rPr>
          <w:rFonts w:hint="eastAsia" w:ascii="黑体" w:eastAsia="黑体" w:cs="宋体"/>
          <w:b/>
          <w:bCs/>
          <w:color w:val="000000"/>
          <w:kern w:val="0"/>
          <w:sz w:val="32"/>
          <w:szCs w:val="32"/>
        </w:rPr>
        <w:br w:type="page"/>
      </w:r>
      <w:r>
        <w:rPr>
          <w:rFonts w:hint="eastAsia" w:ascii="黑体" w:eastAsia="黑体" w:cs="宋体"/>
          <w:b/>
          <w:bCs/>
          <w:color w:val="000000"/>
          <w:kern w:val="0"/>
          <w:sz w:val="32"/>
          <w:szCs w:val="32"/>
        </w:rPr>
        <w:t>七、国有资产信息</w:t>
      </w:r>
      <w:r>
        <w:rPr>
          <w:rFonts w:hint="eastAsia" w:ascii="黑体" w:eastAsia="黑体" w:cs="宋体"/>
          <w:color w:val="000000"/>
          <w:kern w:val="0"/>
          <w:sz w:val="32"/>
          <w:szCs w:val="32"/>
        </w:rPr>
        <w:br w:type="textWrapping"/>
      </w:r>
      <w:r>
        <w:rPr>
          <w:rFonts w:ascii="Times New Roman" w:hAnsi="Times New Roman" w:eastAsia="仿宋_GB2312" w:cs="Times New Roman"/>
          <w:sz w:val="32"/>
          <w:szCs w:val="32"/>
        </w:rPr>
        <w:t>廊坊市</w:t>
      </w:r>
      <w:r>
        <w:rPr>
          <w:rFonts w:hint="eastAsia" w:ascii="Times New Roman" w:hAnsi="Times New Roman" w:eastAsia="仿宋_GB2312" w:cs="Times New Roman"/>
          <w:sz w:val="32"/>
          <w:szCs w:val="32"/>
          <w:lang w:eastAsia="zh-CN"/>
        </w:rPr>
        <w:t>广阳区档案局</w:t>
      </w:r>
      <w:r>
        <w:rPr>
          <w:rFonts w:ascii="Times New Roman" w:hAnsi="Times New Roman" w:eastAsia="仿宋_GB2312" w:cs="Times New Roman"/>
          <w:sz w:val="32"/>
          <w:szCs w:val="32"/>
        </w:rPr>
        <w:t>（含所属单位）</w:t>
      </w:r>
      <w:r>
        <w:rPr>
          <w:rFonts w:hint="eastAsia" w:ascii="仿宋_GB2312" w:eastAsia="仿宋_GB2312" w:cs="宋体"/>
          <w:color w:val="000000"/>
          <w:kern w:val="0"/>
          <w:sz w:val="32"/>
          <w:szCs w:val="32"/>
        </w:rPr>
        <w:t>上年末固定资产金额为22.7206万元，我部门本年度</w:t>
      </w:r>
      <w:r>
        <w:rPr>
          <w:rFonts w:ascii="仿宋_GB2312" w:eastAsia="仿宋_GB2312" w:cs="宋体"/>
          <w:color w:val="000000"/>
          <w:kern w:val="0"/>
          <w:sz w:val="32"/>
          <w:szCs w:val="32"/>
        </w:rPr>
        <w:t>无</w:t>
      </w:r>
      <w:r>
        <w:rPr>
          <w:rFonts w:hint="eastAsia" w:ascii="仿宋_GB2312" w:eastAsia="仿宋_GB2312" w:cs="宋体"/>
          <w:color w:val="000000"/>
          <w:kern w:val="0"/>
          <w:sz w:val="32"/>
          <w:szCs w:val="32"/>
        </w:rPr>
        <w:t>拟购置固定资产，详见下表。</w:t>
      </w:r>
    </w:p>
    <w:tbl>
      <w:tblPr>
        <w:tblStyle w:val="4"/>
        <w:tblW w:w="10488" w:type="dxa"/>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025"/>
        <w:gridCol w:w="2585"/>
        <w:gridCol w:w="38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5" w:hRule="atLeast"/>
          <w:tblCellSpacing w:w="0" w:type="dxa"/>
          <w:jc w:val="center"/>
        </w:trPr>
        <w:tc>
          <w:tcPr>
            <w:tcW w:w="10488" w:type="dxa"/>
            <w:gridSpan w:val="3"/>
            <w:vAlign w:val="center"/>
          </w:tcPr>
          <w:p>
            <w:pPr>
              <w:widowControl/>
              <w:spacing w:line="570" w:lineRule="exact"/>
              <w:jc w:val="center"/>
              <w:rPr>
                <w:rFonts w:ascii="仿宋_GB2312" w:eastAsia="仿宋_GB2312" w:cs="宋体"/>
                <w:kern w:val="0"/>
                <w:sz w:val="28"/>
                <w:szCs w:val="28"/>
              </w:rPr>
            </w:pPr>
            <w:r>
              <w:rPr>
                <w:rFonts w:ascii="宋体" w:hAnsi="宋体" w:eastAsia="仿宋_GB2312" w:cs="宋体"/>
                <w:kern w:val="0"/>
                <w:sz w:val="28"/>
                <w:szCs w:val="28"/>
              </w:rPr>
              <w:t> </w:t>
            </w:r>
            <w:r>
              <w:rPr>
                <w:rFonts w:hint="eastAsia" w:ascii="仿宋_GB2312" w:eastAsia="仿宋_GB2312" w:cs="宋体"/>
                <w:b/>
                <w:bCs/>
                <w:kern w:val="0"/>
                <w:sz w:val="28"/>
                <w:szCs w:val="28"/>
              </w:rPr>
              <w:t>廊坊市广阳区预算部门固定资产占用情况表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blCellSpacing w:w="0" w:type="dxa"/>
          <w:jc w:val="center"/>
        </w:trPr>
        <w:tc>
          <w:tcPr>
            <w:tcW w:w="6610" w:type="dxa"/>
            <w:gridSpan w:val="2"/>
            <w:vAlign w:val="center"/>
          </w:tcPr>
          <w:p>
            <w:pPr>
              <w:widowControl/>
              <w:spacing w:line="570" w:lineRule="exact"/>
              <w:rPr>
                <w:rFonts w:ascii="仿宋_GB2312" w:eastAsia="仿宋_GB2312" w:cs="宋体"/>
                <w:kern w:val="0"/>
                <w:sz w:val="28"/>
                <w:szCs w:val="28"/>
              </w:rPr>
            </w:pPr>
            <w:r>
              <w:rPr>
                <w:rFonts w:hint="eastAsia" w:ascii="仿宋_GB2312" w:eastAsia="仿宋_GB2312" w:cs="宋体"/>
                <w:kern w:val="0"/>
                <w:sz w:val="28"/>
                <w:szCs w:val="28"/>
              </w:rPr>
              <w:t>编制部门：</w:t>
            </w:r>
            <w:r>
              <w:rPr>
                <w:rFonts w:hint="eastAsia" w:ascii="仿宋_GB2312" w:eastAsia="仿宋_GB2312" w:cs="宋体"/>
                <w:kern w:val="0"/>
                <w:sz w:val="28"/>
                <w:szCs w:val="28"/>
                <w:lang w:val="en-US" w:eastAsia="zh-CN"/>
              </w:rPr>
              <w:t>421</w:t>
            </w:r>
            <w:r>
              <w:rPr>
                <w:rFonts w:hint="eastAsia" w:ascii="仿宋_GB2312" w:eastAsia="仿宋_GB2312" w:cs="宋体"/>
                <w:b/>
                <w:bCs/>
                <w:kern w:val="0"/>
                <w:sz w:val="28"/>
                <w:szCs w:val="28"/>
              </w:rPr>
              <w:t>廊坊市广阳区档案局</w:t>
            </w:r>
          </w:p>
        </w:tc>
        <w:tc>
          <w:tcPr>
            <w:tcW w:w="3878" w:type="dxa"/>
            <w:vAlign w:val="center"/>
          </w:tcPr>
          <w:p>
            <w:pPr>
              <w:widowControl/>
              <w:spacing w:line="570" w:lineRule="exact"/>
              <w:rPr>
                <w:rFonts w:ascii="宋体" w:hAnsi="宋体" w:eastAsia="仿宋_GB2312" w:cs="宋体"/>
                <w:kern w:val="0"/>
                <w:sz w:val="28"/>
                <w:szCs w:val="28"/>
              </w:rPr>
            </w:pPr>
            <w:r>
              <w:rPr>
                <w:rFonts w:hint="eastAsia" w:ascii="仿宋_GB2312" w:eastAsia="仿宋_GB2312" w:cs="宋体"/>
                <w:kern w:val="0"/>
                <w:sz w:val="28"/>
                <w:szCs w:val="28"/>
              </w:rPr>
              <w:t>截止时间：201</w:t>
            </w:r>
            <w:r>
              <w:rPr>
                <w:rFonts w:ascii="仿宋_GB2312" w:eastAsia="仿宋_GB2312" w:cs="宋体"/>
                <w:kern w:val="0"/>
                <w:sz w:val="28"/>
                <w:szCs w:val="28"/>
              </w:rPr>
              <w:t>7</w:t>
            </w:r>
            <w:r>
              <w:rPr>
                <w:rFonts w:hint="eastAsia" w:ascii="仿宋_GB2312" w:eastAsia="仿宋_GB2312" w:cs="宋体"/>
                <w:kern w:val="0"/>
                <w:sz w:val="28"/>
                <w:szCs w:val="28"/>
              </w:rPr>
              <w:t>年12月31日</w:t>
            </w:r>
            <w:r>
              <w:rPr>
                <w:rFonts w:ascii="宋体" w:hAnsi="宋体" w:eastAsia="仿宋_GB2312" w:cs="宋体"/>
                <w:kern w:val="0"/>
                <w:sz w:val="28"/>
                <w:szCs w:val="2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5" w:hRule="atLeast"/>
          <w:tblCellSpacing w:w="0" w:type="dxa"/>
          <w:jc w:val="center"/>
        </w:trPr>
        <w:tc>
          <w:tcPr>
            <w:tcW w:w="4025" w:type="dxa"/>
            <w:tcBorders>
              <w:top w:val="single" w:color="auto" w:sz="4" w:space="0"/>
              <w:left w:val="single" w:color="auto" w:sz="4" w:space="0"/>
              <w:bottom w:val="single" w:color="auto" w:sz="4" w:space="0"/>
              <w:right w:val="single" w:color="auto" w:sz="4" w:space="0"/>
            </w:tcBorders>
            <w:vAlign w:val="center"/>
          </w:tcPr>
          <w:p>
            <w:pPr>
              <w:widowControl/>
              <w:spacing w:line="570" w:lineRule="exact"/>
              <w:jc w:val="center"/>
              <w:rPr>
                <w:rFonts w:ascii="仿宋_GB2312" w:eastAsia="仿宋_GB2312" w:cs="宋体"/>
                <w:kern w:val="0"/>
                <w:sz w:val="28"/>
                <w:szCs w:val="28"/>
              </w:rPr>
            </w:pPr>
            <w:r>
              <w:rPr>
                <w:rFonts w:hint="eastAsia" w:ascii="仿宋_GB2312" w:eastAsia="仿宋_GB2312" w:cs="宋体"/>
                <w:b/>
                <w:bCs/>
                <w:kern w:val="0"/>
                <w:sz w:val="28"/>
                <w:szCs w:val="28"/>
              </w:rPr>
              <w:t>项</w:t>
            </w:r>
            <w:r>
              <w:rPr>
                <w:rFonts w:ascii="宋体" w:hAnsi="宋体" w:eastAsia="仿宋_GB2312" w:cs="宋体"/>
                <w:b/>
                <w:bCs/>
                <w:kern w:val="0"/>
                <w:sz w:val="28"/>
                <w:szCs w:val="28"/>
              </w:rPr>
              <w:t xml:space="preserve">   </w:t>
            </w:r>
            <w:r>
              <w:rPr>
                <w:rFonts w:hint="eastAsia" w:ascii="仿宋_GB2312" w:eastAsia="仿宋_GB2312" w:cs="宋体"/>
                <w:b/>
                <w:bCs/>
                <w:kern w:val="0"/>
                <w:sz w:val="28"/>
                <w:szCs w:val="28"/>
              </w:rPr>
              <w:t>目</w:t>
            </w:r>
          </w:p>
        </w:tc>
        <w:tc>
          <w:tcPr>
            <w:tcW w:w="2585" w:type="dxa"/>
            <w:tcBorders>
              <w:top w:val="single" w:color="auto" w:sz="4" w:space="0"/>
              <w:left w:val="single" w:color="auto" w:sz="4" w:space="0"/>
              <w:bottom w:val="single" w:color="auto" w:sz="4" w:space="0"/>
              <w:right w:val="single" w:color="auto" w:sz="4" w:space="0"/>
            </w:tcBorders>
            <w:vAlign w:val="center"/>
          </w:tcPr>
          <w:p>
            <w:pPr>
              <w:widowControl/>
              <w:spacing w:line="570" w:lineRule="exact"/>
              <w:jc w:val="center"/>
              <w:rPr>
                <w:rFonts w:ascii="仿宋_GB2312" w:eastAsia="仿宋_GB2312" w:cs="宋体"/>
                <w:kern w:val="0"/>
                <w:sz w:val="28"/>
                <w:szCs w:val="28"/>
              </w:rPr>
            </w:pPr>
            <w:r>
              <w:rPr>
                <w:rFonts w:hint="eastAsia" w:ascii="仿宋_GB2312" w:eastAsia="仿宋_GB2312" w:cs="宋体"/>
                <w:b/>
                <w:bCs/>
                <w:kern w:val="0"/>
                <w:sz w:val="28"/>
                <w:szCs w:val="28"/>
              </w:rPr>
              <w:t>数量</w:t>
            </w:r>
          </w:p>
        </w:tc>
        <w:tc>
          <w:tcPr>
            <w:tcW w:w="3878" w:type="dxa"/>
            <w:tcBorders>
              <w:top w:val="single" w:color="auto" w:sz="4" w:space="0"/>
              <w:left w:val="single" w:color="auto" w:sz="4" w:space="0"/>
              <w:bottom w:val="single" w:color="auto" w:sz="4" w:space="0"/>
              <w:right w:val="single" w:color="auto" w:sz="4" w:space="0"/>
            </w:tcBorders>
            <w:vAlign w:val="center"/>
          </w:tcPr>
          <w:p>
            <w:pPr>
              <w:widowControl/>
              <w:spacing w:line="570" w:lineRule="exact"/>
              <w:jc w:val="center"/>
              <w:rPr>
                <w:rFonts w:ascii="仿宋_GB2312" w:eastAsia="仿宋_GB2312" w:cs="宋体"/>
                <w:kern w:val="0"/>
                <w:sz w:val="28"/>
                <w:szCs w:val="28"/>
              </w:rPr>
            </w:pPr>
            <w:r>
              <w:rPr>
                <w:rFonts w:hint="eastAsia" w:ascii="仿宋_GB2312" w:eastAsia="仿宋_GB2312" w:cs="宋体"/>
                <w:b/>
                <w:bCs/>
                <w:kern w:val="0"/>
                <w:sz w:val="28"/>
                <w:szCs w:val="28"/>
              </w:rPr>
              <w:t>价值（金额单位：万元）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5" w:hRule="atLeast"/>
          <w:tblCellSpacing w:w="0" w:type="dxa"/>
          <w:jc w:val="center"/>
        </w:trPr>
        <w:tc>
          <w:tcPr>
            <w:tcW w:w="4025" w:type="dxa"/>
            <w:tcBorders>
              <w:top w:val="single" w:color="auto" w:sz="4" w:space="0"/>
              <w:left w:val="single" w:color="auto" w:sz="4" w:space="0"/>
              <w:bottom w:val="single" w:color="auto" w:sz="4" w:space="0"/>
              <w:right w:val="single" w:color="auto" w:sz="4" w:space="0"/>
            </w:tcBorders>
            <w:vAlign w:val="center"/>
          </w:tcPr>
          <w:p>
            <w:pPr>
              <w:widowControl/>
              <w:spacing w:line="570" w:lineRule="exact"/>
              <w:jc w:val="center"/>
              <w:rPr>
                <w:rFonts w:ascii="仿宋_GB2312" w:eastAsia="仿宋_GB2312" w:cs="宋体"/>
                <w:kern w:val="0"/>
                <w:sz w:val="28"/>
                <w:szCs w:val="28"/>
              </w:rPr>
            </w:pPr>
            <w:r>
              <w:rPr>
                <w:rFonts w:hint="eastAsia" w:ascii="仿宋_GB2312" w:eastAsia="仿宋_GB2312" w:cs="宋体"/>
                <w:kern w:val="0"/>
                <w:sz w:val="28"/>
                <w:szCs w:val="28"/>
              </w:rPr>
              <w:t>资产总额</w:t>
            </w:r>
          </w:p>
        </w:tc>
        <w:tc>
          <w:tcPr>
            <w:tcW w:w="2585" w:type="dxa"/>
            <w:tcBorders>
              <w:top w:val="single" w:color="auto" w:sz="4" w:space="0"/>
              <w:left w:val="single" w:color="auto" w:sz="4" w:space="0"/>
              <w:bottom w:val="single" w:color="auto" w:sz="4" w:space="0"/>
              <w:right w:val="single" w:color="auto" w:sz="4" w:space="0"/>
            </w:tcBorders>
            <w:vAlign w:val="center"/>
          </w:tcPr>
          <w:p>
            <w:pPr>
              <w:widowControl/>
              <w:spacing w:line="570" w:lineRule="exact"/>
              <w:jc w:val="center"/>
              <w:rPr>
                <w:rFonts w:ascii="仿宋_GB2312" w:eastAsia="仿宋_GB2312" w:cs="宋体"/>
                <w:kern w:val="0"/>
                <w:sz w:val="28"/>
                <w:szCs w:val="28"/>
              </w:rPr>
            </w:pPr>
            <w:r>
              <w:rPr>
                <w:rFonts w:hint="eastAsia" w:ascii="仿宋_GB2312" w:eastAsia="仿宋_GB2312" w:cs="宋体"/>
                <w:kern w:val="0"/>
                <w:sz w:val="28"/>
                <w:szCs w:val="28"/>
              </w:rPr>
              <w:t>86</w:t>
            </w:r>
          </w:p>
        </w:tc>
        <w:tc>
          <w:tcPr>
            <w:tcW w:w="3878" w:type="dxa"/>
            <w:tcBorders>
              <w:top w:val="single" w:color="auto" w:sz="4" w:space="0"/>
              <w:left w:val="single" w:color="auto" w:sz="4" w:space="0"/>
              <w:bottom w:val="single" w:color="auto" w:sz="4" w:space="0"/>
              <w:right w:val="single" w:color="auto" w:sz="4" w:space="0"/>
            </w:tcBorders>
            <w:vAlign w:val="center"/>
          </w:tcPr>
          <w:p>
            <w:pPr>
              <w:widowControl/>
              <w:spacing w:line="570" w:lineRule="exact"/>
              <w:jc w:val="center"/>
              <w:rPr>
                <w:rFonts w:ascii="仿宋_GB2312" w:eastAsia="仿宋_GB2312" w:cs="宋体"/>
                <w:kern w:val="0"/>
                <w:sz w:val="28"/>
                <w:szCs w:val="28"/>
              </w:rPr>
            </w:pPr>
            <w:r>
              <w:rPr>
                <w:rFonts w:hint="eastAsia" w:ascii="仿宋_GB2312" w:eastAsia="仿宋_GB2312" w:cs="宋体"/>
                <w:kern w:val="0"/>
                <w:sz w:val="28"/>
                <w:szCs w:val="28"/>
              </w:rPr>
              <w:t>22.7206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5" w:hRule="atLeast"/>
          <w:tblCellSpacing w:w="0" w:type="dxa"/>
          <w:jc w:val="center"/>
        </w:trPr>
        <w:tc>
          <w:tcPr>
            <w:tcW w:w="4025" w:type="dxa"/>
            <w:tcBorders>
              <w:top w:val="single" w:color="auto" w:sz="4" w:space="0"/>
              <w:left w:val="single" w:color="auto" w:sz="4" w:space="0"/>
              <w:bottom w:val="single" w:color="auto" w:sz="4" w:space="0"/>
              <w:right w:val="single" w:color="auto" w:sz="4" w:space="0"/>
            </w:tcBorders>
            <w:vAlign w:val="center"/>
          </w:tcPr>
          <w:p>
            <w:pPr>
              <w:widowControl/>
              <w:spacing w:line="570" w:lineRule="exact"/>
              <w:jc w:val="center"/>
              <w:rPr>
                <w:rFonts w:ascii="仿宋_GB2312" w:eastAsia="仿宋_GB2312" w:cs="宋体"/>
                <w:kern w:val="0"/>
                <w:sz w:val="28"/>
                <w:szCs w:val="28"/>
              </w:rPr>
            </w:pPr>
            <w:r>
              <w:rPr>
                <w:rFonts w:hint="eastAsia" w:ascii="仿宋_GB2312" w:eastAsia="仿宋_GB2312" w:cs="宋体"/>
                <w:kern w:val="0"/>
                <w:sz w:val="28"/>
                <w:szCs w:val="28"/>
              </w:rPr>
              <w:t>1、房屋（平方米）</w:t>
            </w:r>
          </w:p>
        </w:tc>
        <w:tc>
          <w:tcPr>
            <w:tcW w:w="2585" w:type="dxa"/>
            <w:tcBorders>
              <w:top w:val="single" w:color="auto" w:sz="4" w:space="0"/>
              <w:left w:val="single" w:color="auto" w:sz="4" w:space="0"/>
              <w:bottom w:val="single" w:color="auto" w:sz="4" w:space="0"/>
              <w:right w:val="single" w:color="auto" w:sz="4" w:space="0"/>
            </w:tcBorders>
            <w:vAlign w:val="center"/>
          </w:tcPr>
          <w:p>
            <w:pPr>
              <w:widowControl/>
              <w:spacing w:line="570" w:lineRule="exact"/>
              <w:jc w:val="center"/>
              <w:rPr>
                <w:rFonts w:ascii="仿宋_GB2312" w:eastAsia="仿宋_GB2312" w:cs="宋体"/>
                <w:kern w:val="0"/>
                <w:sz w:val="28"/>
                <w:szCs w:val="28"/>
              </w:rPr>
            </w:pPr>
          </w:p>
        </w:tc>
        <w:tc>
          <w:tcPr>
            <w:tcW w:w="3878" w:type="dxa"/>
            <w:tcBorders>
              <w:top w:val="single" w:color="auto" w:sz="4" w:space="0"/>
              <w:left w:val="single" w:color="auto" w:sz="4" w:space="0"/>
              <w:bottom w:val="single" w:color="auto" w:sz="4" w:space="0"/>
              <w:right w:val="single" w:color="auto" w:sz="4" w:space="0"/>
            </w:tcBorders>
            <w:vAlign w:val="center"/>
          </w:tcPr>
          <w:p>
            <w:pPr>
              <w:widowControl/>
              <w:spacing w:line="570" w:lineRule="exact"/>
              <w:jc w:val="center"/>
              <w:rPr>
                <w:rFonts w:ascii="仿宋_GB2312" w:eastAsia="仿宋_GB2312" w:cs="宋体"/>
                <w:kern w:val="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5" w:hRule="atLeast"/>
          <w:tblCellSpacing w:w="0" w:type="dxa"/>
          <w:jc w:val="center"/>
        </w:trPr>
        <w:tc>
          <w:tcPr>
            <w:tcW w:w="4025" w:type="dxa"/>
            <w:tcBorders>
              <w:top w:val="single" w:color="auto" w:sz="4" w:space="0"/>
              <w:left w:val="single" w:color="auto" w:sz="4" w:space="0"/>
              <w:bottom w:val="single" w:color="auto" w:sz="4" w:space="0"/>
              <w:right w:val="single" w:color="auto" w:sz="4" w:space="0"/>
            </w:tcBorders>
            <w:vAlign w:val="center"/>
          </w:tcPr>
          <w:p>
            <w:pPr>
              <w:widowControl/>
              <w:spacing w:line="570" w:lineRule="exact"/>
              <w:jc w:val="center"/>
              <w:rPr>
                <w:rFonts w:ascii="仿宋_GB2312" w:eastAsia="仿宋_GB2312" w:cs="宋体"/>
                <w:kern w:val="0"/>
                <w:sz w:val="28"/>
                <w:szCs w:val="28"/>
              </w:rPr>
            </w:pPr>
            <w:r>
              <w:rPr>
                <w:rFonts w:ascii="宋体" w:hAnsi="宋体" w:eastAsia="仿宋_GB2312" w:cs="宋体"/>
                <w:kern w:val="0"/>
                <w:sz w:val="28"/>
                <w:szCs w:val="28"/>
              </w:rPr>
              <w:t xml:space="preserve">   </w:t>
            </w:r>
            <w:r>
              <w:rPr>
                <w:rFonts w:hint="eastAsia" w:ascii="仿宋_GB2312" w:eastAsia="仿宋_GB2312" w:cs="宋体"/>
                <w:kern w:val="0"/>
                <w:sz w:val="28"/>
                <w:szCs w:val="28"/>
              </w:rPr>
              <w:t>其中：办公用房（平方米）</w:t>
            </w:r>
          </w:p>
        </w:tc>
        <w:tc>
          <w:tcPr>
            <w:tcW w:w="2585" w:type="dxa"/>
            <w:tcBorders>
              <w:top w:val="single" w:color="auto" w:sz="4" w:space="0"/>
              <w:left w:val="single" w:color="auto" w:sz="4" w:space="0"/>
              <w:bottom w:val="single" w:color="auto" w:sz="4" w:space="0"/>
              <w:right w:val="single" w:color="auto" w:sz="4" w:space="0"/>
            </w:tcBorders>
            <w:vAlign w:val="center"/>
          </w:tcPr>
          <w:p>
            <w:pPr>
              <w:widowControl/>
              <w:spacing w:line="570" w:lineRule="exact"/>
              <w:jc w:val="center"/>
              <w:rPr>
                <w:rFonts w:ascii="仿宋_GB2312" w:eastAsia="仿宋_GB2312" w:cs="宋体"/>
                <w:kern w:val="0"/>
                <w:sz w:val="28"/>
                <w:szCs w:val="28"/>
              </w:rPr>
            </w:pPr>
          </w:p>
        </w:tc>
        <w:tc>
          <w:tcPr>
            <w:tcW w:w="3878" w:type="dxa"/>
            <w:tcBorders>
              <w:top w:val="single" w:color="auto" w:sz="4" w:space="0"/>
              <w:left w:val="single" w:color="auto" w:sz="4" w:space="0"/>
              <w:bottom w:val="single" w:color="auto" w:sz="4" w:space="0"/>
              <w:right w:val="single" w:color="auto" w:sz="4" w:space="0"/>
            </w:tcBorders>
            <w:vAlign w:val="center"/>
          </w:tcPr>
          <w:p>
            <w:pPr>
              <w:widowControl/>
              <w:spacing w:line="570" w:lineRule="exact"/>
              <w:jc w:val="center"/>
              <w:rPr>
                <w:rFonts w:ascii="仿宋_GB2312" w:eastAsia="仿宋_GB2312" w:cs="宋体"/>
                <w:kern w:val="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5" w:hRule="atLeast"/>
          <w:tblCellSpacing w:w="0" w:type="dxa"/>
          <w:jc w:val="center"/>
        </w:trPr>
        <w:tc>
          <w:tcPr>
            <w:tcW w:w="4025" w:type="dxa"/>
            <w:tcBorders>
              <w:top w:val="single" w:color="auto" w:sz="4" w:space="0"/>
              <w:left w:val="single" w:color="auto" w:sz="4" w:space="0"/>
              <w:bottom w:val="single" w:color="auto" w:sz="4" w:space="0"/>
              <w:right w:val="single" w:color="auto" w:sz="4" w:space="0"/>
            </w:tcBorders>
            <w:vAlign w:val="center"/>
          </w:tcPr>
          <w:p>
            <w:pPr>
              <w:widowControl/>
              <w:spacing w:line="570" w:lineRule="exact"/>
              <w:jc w:val="center"/>
              <w:rPr>
                <w:rFonts w:ascii="仿宋_GB2312" w:eastAsia="仿宋_GB2312" w:cs="宋体"/>
                <w:kern w:val="0"/>
                <w:sz w:val="28"/>
                <w:szCs w:val="28"/>
              </w:rPr>
            </w:pPr>
            <w:r>
              <w:rPr>
                <w:rFonts w:hint="eastAsia" w:ascii="仿宋_GB2312" w:eastAsia="仿宋_GB2312" w:cs="宋体"/>
                <w:kern w:val="0"/>
                <w:sz w:val="28"/>
                <w:szCs w:val="28"/>
              </w:rPr>
              <w:t>2、车辆（台、辆）</w:t>
            </w:r>
          </w:p>
        </w:tc>
        <w:tc>
          <w:tcPr>
            <w:tcW w:w="2585" w:type="dxa"/>
            <w:tcBorders>
              <w:top w:val="single" w:color="auto" w:sz="4" w:space="0"/>
              <w:left w:val="single" w:color="auto" w:sz="4" w:space="0"/>
              <w:bottom w:val="single" w:color="auto" w:sz="4" w:space="0"/>
              <w:right w:val="single" w:color="auto" w:sz="4" w:space="0"/>
            </w:tcBorders>
            <w:vAlign w:val="center"/>
          </w:tcPr>
          <w:p>
            <w:pPr>
              <w:widowControl/>
              <w:spacing w:line="570" w:lineRule="exact"/>
              <w:jc w:val="center"/>
              <w:rPr>
                <w:rFonts w:ascii="仿宋_GB2312" w:eastAsia="仿宋_GB2312" w:cs="宋体"/>
                <w:kern w:val="0"/>
                <w:sz w:val="28"/>
                <w:szCs w:val="28"/>
              </w:rPr>
            </w:pPr>
            <w:r>
              <w:rPr>
                <w:rFonts w:hint="eastAsia" w:ascii="仿宋_GB2312" w:eastAsia="仿宋_GB2312" w:cs="宋体"/>
                <w:kern w:val="0"/>
                <w:sz w:val="28"/>
                <w:szCs w:val="28"/>
              </w:rPr>
              <w:t>1</w:t>
            </w:r>
          </w:p>
        </w:tc>
        <w:tc>
          <w:tcPr>
            <w:tcW w:w="3878" w:type="dxa"/>
            <w:tcBorders>
              <w:top w:val="single" w:color="auto" w:sz="4" w:space="0"/>
              <w:left w:val="single" w:color="auto" w:sz="4" w:space="0"/>
              <w:bottom w:val="single" w:color="auto" w:sz="4" w:space="0"/>
              <w:right w:val="single" w:color="auto" w:sz="4" w:space="0"/>
            </w:tcBorders>
            <w:vAlign w:val="center"/>
          </w:tcPr>
          <w:p>
            <w:pPr>
              <w:widowControl/>
              <w:spacing w:line="570" w:lineRule="exact"/>
              <w:jc w:val="center"/>
              <w:rPr>
                <w:rFonts w:ascii="仿宋_GB2312" w:eastAsia="仿宋_GB2312" w:cs="宋体"/>
                <w:kern w:val="0"/>
                <w:sz w:val="28"/>
                <w:szCs w:val="28"/>
              </w:rPr>
            </w:pPr>
            <w:r>
              <w:rPr>
                <w:rFonts w:hint="eastAsia" w:ascii="仿宋_GB2312" w:eastAsia="仿宋_GB2312" w:cs="宋体"/>
                <w:kern w:val="0"/>
                <w:sz w:val="28"/>
                <w:szCs w:val="28"/>
              </w:rPr>
              <w:t>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5" w:hRule="atLeast"/>
          <w:tblCellSpacing w:w="0" w:type="dxa"/>
          <w:jc w:val="center"/>
        </w:trPr>
        <w:tc>
          <w:tcPr>
            <w:tcW w:w="4025" w:type="dxa"/>
            <w:tcBorders>
              <w:top w:val="single" w:color="auto" w:sz="4" w:space="0"/>
              <w:left w:val="single" w:color="auto" w:sz="4" w:space="0"/>
              <w:bottom w:val="single" w:color="auto" w:sz="4" w:space="0"/>
              <w:right w:val="single" w:color="auto" w:sz="4" w:space="0"/>
            </w:tcBorders>
            <w:vAlign w:val="center"/>
          </w:tcPr>
          <w:p>
            <w:pPr>
              <w:widowControl/>
              <w:spacing w:line="570" w:lineRule="exact"/>
              <w:jc w:val="center"/>
              <w:rPr>
                <w:rFonts w:ascii="仿宋_GB2312" w:eastAsia="仿宋_GB2312" w:cs="宋体"/>
                <w:kern w:val="0"/>
                <w:sz w:val="28"/>
                <w:szCs w:val="28"/>
              </w:rPr>
            </w:pPr>
            <w:r>
              <w:rPr>
                <w:rFonts w:hint="eastAsia" w:ascii="仿宋_GB2312" w:eastAsia="仿宋_GB2312" w:cs="宋体"/>
                <w:kern w:val="0"/>
                <w:sz w:val="28"/>
                <w:szCs w:val="28"/>
              </w:rPr>
              <w:t>3、单价在50万元以上的设备</w:t>
            </w:r>
          </w:p>
        </w:tc>
        <w:tc>
          <w:tcPr>
            <w:tcW w:w="2585" w:type="dxa"/>
            <w:tcBorders>
              <w:top w:val="single" w:color="auto" w:sz="4" w:space="0"/>
              <w:left w:val="single" w:color="auto" w:sz="4" w:space="0"/>
              <w:bottom w:val="single" w:color="auto" w:sz="4" w:space="0"/>
              <w:right w:val="single" w:color="auto" w:sz="4" w:space="0"/>
            </w:tcBorders>
            <w:vAlign w:val="center"/>
          </w:tcPr>
          <w:p>
            <w:pPr>
              <w:widowControl/>
              <w:spacing w:line="570" w:lineRule="exact"/>
              <w:jc w:val="center"/>
              <w:rPr>
                <w:rFonts w:ascii="仿宋_GB2312" w:eastAsia="仿宋_GB2312" w:cs="宋体"/>
                <w:kern w:val="0"/>
                <w:sz w:val="28"/>
                <w:szCs w:val="28"/>
              </w:rPr>
            </w:pPr>
          </w:p>
        </w:tc>
        <w:tc>
          <w:tcPr>
            <w:tcW w:w="3878" w:type="dxa"/>
            <w:tcBorders>
              <w:top w:val="single" w:color="auto" w:sz="4" w:space="0"/>
              <w:left w:val="single" w:color="auto" w:sz="4" w:space="0"/>
              <w:bottom w:val="single" w:color="auto" w:sz="4" w:space="0"/>
              <w:right w:val="single" w:color="auto" w:sz="4" w:space="0"/>
            </w:tcBorders>
            <w:vAlign w:val="center"/>
          </w:tcPr>
          <w:p>
            <w:pPr>
              <w:widowControl/>
              <w:spacing w:line="570" w:lineRule="exact"/>
              <w:jc w:val="center"/>
              <w:rPr>
                <w:rFonts w:ascii="仿宋_GB2312" w:eastAsia="仿宋_GB2312" w:cs="宋体"/>
                <w:kern w:val="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5" w:hRule="atLeast"/>
          <w:tblCellSpacing w:w="0" w:type="dxa"/>
          <w:jc w:val="center"/>
        </w:trPr>
        <w:tc>
          <w:tcPr>
            <w:tcW w:w="4025" w:type="dxa"/>
            <w:tcBorders>
              <w:top w:val="single" w:color="auto" w:sz="4" w:space="0"/>
              <w:left w:val="single" w:color="auto" w:sz="4" w:space="0"/>
              <w:bottom w:val="single" w:color="auto" w:sz="4" w:space="0"/>
              <w:right w:val="single" w:color="auto" w:sz="4" w:space="0"/>
            </w:tcBorders>
            <w:vAlign w:val="center"/>
          </w:tcPr>
          <w:p>
            <w:pPr>
              <w:widowControl/>
              <w:spacing w:line="570" w:lineRule="exact"/>
              <w:jc w:val="center"/>
              <w:rPr>
                <w:rFonts w:ascii="仿宋_GB2312" w:eastAsia="仿宋_GB2312" w:cs="宋体"/>
                <w:kern w:val="0"/>
                <w:sz w:val="28"/>
                <w:szCs w:val="28"/>
              </w:rPr>
            </w:pPr>
            <w:r>
              <w:rPr>
                <w:rFonts w:hint="eastAsia" w:ascii="仿宋_GB2312" w:eastAsia="仿宋_GB2312" w:cs="宋体"/>
                <w:kern w:val="0"/>
                <w:sz w:val="28"/>
                <w:szCs w:val="28"/>
              </w:rPr>
              <w:t>4、其他固定资产</w:t>
            </w:r>
          </w:p>
        </w:tc>
        <w:tc>
          <w:tcPr>
            <w:tcW w:w="2585" w:type="dxa"/>
            <w:tcBorders>
              <w:top w:val="single" w:color="auto" w:sz="4" w:space="0"/>
              <w:left w:val="single" w:color="auto" w:sz="4" w:space="0"/>
              <w:bottom w:val="single" w:color="auto" w:sz="4" w:space="0"/>
              <w:right w:val="single" w:color="auto" w:sz="4" w:space="0"/>
            </w:tcBorders>
            <w:vAlign w:val="center"/>
          </w:tcPr>
          <w:p>
            <w:pPr>
              <w:widowControl/>
              <w:spacing w:line="570" w:lineRule="exact"/>
              <w:jc w:val="center"/>
              <w:rPr>
                <w:rFonts w:ascii="仿宋_GB2312" w:eastAsia="仿宋_GB2312" w:cs="宋体"/>
                <w:kern w:val="0"/>
                <w:sz w:val="28"/>
                <w:szCs w:val="28"/>
              </w:rPr>
            </w:pPr>
            <w:r>
              <w:rPr>
                <w:rFonts w:hint="eastAsia" w:ascii="仿宋_GB2312" w:eastAsia="仿宋_GB2312" w:cs="宋体"/>
                <w:kern w:val="0"/>
                <w:sz w:val="28"/>
                <w:szCs w:val="28"/>
              </w:rPr>
              <w:t>85</w:t>
            </w:r>
          </w:p>
        </w:tc>
        <w:tc>
          <w:tcPr>
            <w:tcW w:w="3878" w:type="dxa"/>
            <w:tcBorders>
              <w:top w:val="single" w:color="auto" w:sz="4" w:space="0"/>
              <w:left w:val="single" w:color="auto" w:sz="4" w:space="0"/>
              <w:bottom w:val="single" w:color="auto" w:sz="4" w:space="0"/>
              <w:right w:val="single" w:color="auto" w:sz="4" w:space="0"/>
            </w:tcBorders>
            <w:vAlign w:val="center"/>
          </w:tcPr>
          <w:p>
            <w:pPr>
              <w:widowControl/>
              <w:spacing w:line="570" w:lineRule="exact"/>
              <w:jc w:val="center"/>
              <w:rPr>
                <w:rFonts w:ascii="仿宋_GB2312" w:eastAsia="仿宋_GB2312" w:cs="宋体"/>
                <w:kern w:val="0"/>
                <w:sz w:val="28"/>
                <w:szCs w:val="28"/>
              </w:rPr>
            </w:pPr>
            <w:r>
              <w:rPr>
                <w:rFonts w:hint="eastAsia" w:ascii="仿宋_GB2312" w:eastAsia="仿宋_GB2312" w:cs="宋体"/>
                <w:kern w:val="0"/>
                <w:sz w:val="28"/>
                <w:szCs w:val="28"/>
              </w:rPr>
              <w:t>14.2206</w:t>
            </w:r>
          </w:p>
        </w:tc>
      </w:tr>
    </w:tbl>
    <w:p>
      <w:pPr>
        <w:pStyle w:val="7"/>
        <w:spacing w:line="570" w:lineRule="exact"/>
        <w:rPr>
          <w:rFonts w:ascii="黑体" w:eastAsia="黑体" w:cs="宋体"/>
          <w:b/>
          <w:bCs/>
          <w:sz w:val="32"/>
          <w:szCs w:val="32"/>
        </w:rPr>
      </w:pPr>
    </w:p>
    <w:p>
      <w:pPr>
        <w:pStyle w:val="7"/>
        <w:spacing w:line="570" w:lineRule="exact"/>
        <w:rPr>
          <w:rFonts w:ascii="仿宋_GB2312" w:eastAsia="仿宋_GB2312"/>
          <w:b/>
          <w:bCs/>
          <w:sz w:val="32"/>
          <w:szCs w:val="32"/>
        </w:rPr>
      </w:pPr>
      <w:r>
        <w:rPr>
          <w:rFonts w:hint="eastAsia" w:ascii="黑体" w:eastAsia="黑体" w:cs="宋体"/>
          <w:b/>
          <w:bCs/>
          <w:sz w:val="32"/>
          <w:szCs w:val="32"/>
        </w:rPr>
        <w:br w:type="page"/>
      </w:r>
      <w:r>
        <w:rPr>
          <w:rFonts w:hint="eastAsia" w:ascii="黑体" w:eastAsia="黑体" w:cs="宋体"/>
          <w:b/>
          <w:bCs/>
          <w:sz w:val="32"/>
          <w:szCs w:val="32"/>
        </w:rPr>
        <w:t>八、名词解释</w:t>
      </w:r>
      <w:r>
        <w:rPr>
          <w:rFonts w:hint="eastAsia" w:ascii="黑体" w:eastAsia="黑体" w:cs="宋体"/>
          <w:sz w:val="32"/>
          <w:szCs w:val="32"/>
        </w:rPr>
        <w:br w:type="textWrapping"/>
      </w:r>
      <w:r>
        <w:rPr>
          <w:rFonts w:hint="eastAsia"/>
          <w:b/>
          <w:bCs/>
          <w:sz w:val="32"/>
          <w:szCs w:val="32"/>
        </w:rPr>
        <w:t xml:space="preserve"> </w:t>
      </w:r>
      <w:r>
        <w:rPr>
          <w:b/>
          <w:bCs/>
          <w:sz w:val="32"/>
          <w:szCs w:val="32"/>
        </w:rPr>
        <w:t xml:space="preserve">   </w:t>
      </w:r>
      <w:r>
        <w:rPr>
          <w:rFonts w:hint="eastAsia" w:ascii="仿宋_GB2312" w:eastAsia="仿宋_GB2312"/>
          <w:b/>
          <w:bCs/>
          <w:sz w:val="32"/>
          <w:szCs w:val="32"/>
        </w:rPr>
        <w:t>1</w:t>
      </w:r>
      <w:r>
        <w:rPr>
          <w:rFonts w:hint="eastAsia" w:ascii="仿宋_GB2312" w:eastAsia="仿宋_GB2312" w:cs="FZFangSong-Z02"/>
          <w:sz w:val="32"/>
          <w:szCs w:val="32"/>
        </w:rPr>
        <w:t>、一般公共预算拨款收入：指市级财政当年拨付的资金。</w:t>
      </w:r>
    </w:p>
    <w:p>
      <w:pPr>
        <w:pStyle w:val="7"/>
        <w:spacing w:line="570" w:lineRule="exact"/>
        <w:rPr>
          <w:rFonts w:ascii="仿宋_GB2312" w:eastAsia="仿宋_GB2312" w:cs="FZFangSong-Z02"/>
          <w:sz w:val="32"/>
          <w:szCs w:val="32"/>
        </w:rPr>
      </w:pPr>
      <w:r>
        <w:rPr>
          <w:rFonts w:hint="eastAsia" w:ascii="仿宋_GB2312" w:eastAsia="仿宋_GB2312"/>
          <w:b/>
          <w:bCs/>
          <w:sz w:val="32"/>
          <w:szCs w:val="32"/>
        </w:rPr>
        <w:t xml:space="preserve">    2</w:t>
      </w:r>
      <w:r>
        <w:rPr>
          <w:rFonts w:hint="eastAsia" w:ascii="仿宋_GB2312" w:eastAsia="仿宋_GB2312" w:cs="FZFangSong-Z02"/>
          <w:sz w:val="32"/>
          <w:szCs w:val="32"/>
        </w:rPr>
        <w:t>、事业收入：指事业单位开展专业业务活动及辅助活动所取得的收入。</w:t>
      </w:r>
    </w:p>
    <w:p>
      <w:pPr>
        <w:pStyle w:val="7"/>
        <w:spacing w:line="570" w:lineRule="exact"/>
        <w:rPr>
          <w:rFonts w:ascii="仿宋_GB2312" w:eastAsia="仿宋_GB2312" w:cs="FZFangSong-Z02"/>
          <w:sz w:val="32"/>
          <w:szCs w:val="32"/>
        </w:rPr>
      </w:pPr>
      <w:r>
        <w:rPr>
          <w:rFonts w:hint="eastAsia" w:ascii="仿宋_GB2312" w:eastAsia="仿宋_GB2312"/>
          <w:b/>
          <w:bCs/>
          <w:sz w:val="32"/>
          <w:szCs w:val="32"/>
        </w:rPr>
        <w:t xml:space="preserve">    3</w:t>
      </w:r>
      <w:r>
        <w:rPr>
          <w:rFonts w:hint="eastAsia" w:ascii="仿宋_GB2312" w:eastAsia="仿宋_GB2312" w:cs="FZFangSong-Z02"/>
          <w:sz w:val="32"/>
          <w:szCs w:val="32"/>
        </w:rPr>
        <w:t>、其他收入：指除上述</w:t>
      </w:r>
      <w:r>
        <w:rPr>
          <w:rFonts w:hint="eastAsia" w:ascii="仿宋_GB2312" w:eastAsia="仿宋_GB2312"/>
          <w:sz w:val="32"/>
          <w:szCs w:val="32"/>
        </w:rPr>
        <w:t>“</w:t>
      </w:r>
      <w:r>
        <w:rPr>
          <w:rFonts w:hint="eastAsia" w:ascii="仿宋_GB2312" w:eastAsia="仿宋_GB2312" w:cs="FZFangSong-Z02"/>
          <w:sz w:val="32"/>
          <w:szCs w:val="32"/>
        </w:rPr>
        <w:t>财政拨款收入</w:t>
      </w:r>
      <w:r>
        <w:rPr>
          <w:rFonts w:hint="eastAsia" w:ascii="仿宋_GB2312" w:eastAsia="仿宋_GB2312"/>
          <w:sz w:val="32"/>
          <w:szCs w:val="32"/>
        </w:rPr>
        <w:t>”</w:t>
      </w:r>
      <w:r>
        <w:rPr>
          <w:rFonts w:hint="eastAsia" w:ascii="仿宋_GB2312" w:eastAsia="仿宋_GB2312" w:cs="FZFangSong-Z02"/>
          <w:sz w:val="32"/>
          <w:szCs w:val="32"/>
        </w:rPr>
        <w:t>、</w:t>
      </w:r>
      <w:r>
        <w:rPr>
          <w:rFonts w:hint="eastAsia" w:ascii="仿宋_GB2312" w:eastAsia="仿宋_GB2312"/>
          <w:sz w:val="32"/>
          <w:szCs w:val="32"/>
        </w:rPr>
        <w:t>“</w:t>
      </w:r>
      <w:r>
        <w:rPr>
          <w:rFonts w:hint="eastAsia" w:ascii="仿宋_GB2312" w:eastAsia="仿宋_GB2312" w:cs="FZFangSong-Z02"/>
          <w:sz w:val="32"/>
          <w:szCs w:val="32"/>
        </w:rPr>
        <w:t>事业收入</w:t>
      </w:r>
      <w:r>
        <w:rPr>
          <w:rFonts w:hint="eastAsia" w:ascii="仿宋_GB2312" w:eastAsia="仿宋_GB2312"/>
          <w:sz w:val="32"/>
          <w:szCs w:val="32"/>
        </w:rPr>
        <w:t>”</w:t>
      </w:r>
      <w:r>
        <w:rPr>
          <w:rFonts w:hint="eastAsia" w:ascii="仿宋_GB2312" w:eastAsia="仿宋_GB2312" w:cs="FZFangSong-Z02"/>
          <w:sz w:val="32"/>
          <w:szCs w:val="32"/>
        </w:rPr>
        <w:t>等以外的收入。主要是按规定动用的租房收入、存款利息收入等。</w:t>
      </w:r>
    </w:p>
    <w:p>
      <w:pPr>
        <w:pStyle w:val="7"/>
        <w:spacing w:line="570" w:lineRule="exact"/>
        <w:rPr>
          <w:rFonts w:ascii="仿宋_GB2312" w:eastAsia="仿宋_GB2312" w:cs="FZFangSong-Z02"/>
          <w:sz w:val="32"/>
          <w:szCs w:val="32"/>
        </w:rPr>
      </w:pPr>
      <w:r>
        <w:rPr>
          <w:rFonts w:hint="eastAsia" w:ascii="仿宋_GB2312" w:eastAsia="仿宋_GB2312"/>
          <w:b/>
          <w:bCs/>
          <w:sz w:val="32"/>
          <w:szCs w:val="32"/>
        </w:rPr>
        <w:t xml:space="preserve">    4</w:t>
      </w:r>
      <w:r>
        <w:rPr>
          <w:rFonts w:hint="eastAsia" w:ascii="仿宋_GB2312" w:eastAsia="仿宋_GB2312" w:cs="FZFangSong-Z02"/>
          <w:sz w:val="32"/>
          <w:szCs w:val="32"/>
        </w:rPr>
        <w:t>、基本支出：</w:t>
      </w:r>
      <w:r>
        <w:rPr>
          <w:rFonts w:hint="eastAsia" w:ascii="仿宋_GB2312" w:eastAsia="仿宋_GB2312"/>
          <w:sz w:val="32"/>
          <w:szCs w:val="32"/>
        </w:rPr>
        <w:t>指为保障机构正常运转、完成日常工作任务而发生的人员支出和公用支出。</w:t>
      </w:r>
    </w:p>
    <w:p>
      <w:pPr>
        <w:spacing w:line="570" w:lineRule="exact"/>
        <w:rPr>
          <w:rFonts w:ascii="仿宋_GB2312" w:eastAsia="仿宋_GB2312"/>
          <w:sz w:val="32"/>
          <w:szCs w:val="32"/>
        </w:rPr>
      </w:pPr>
      <w:r>
        <w:rPr>
          <w:rFonts w:hint="eastAsia" w:ascii="仿宋_GB2312" w:eastAsia="仿宋_GB2312"/>
          <w:b/>
          <w:bCs/>
          <w:sz w:val="32"/>
          <w:szCs w:val="32"/>
        </w:rPr>
        <w:t xml:space="preserve">    5</w:t>
      </w:r>
      <w:r>
        <w:rPr>
          <w:rFonts w:hint="eastAsia" w:ascii="仿宋_GB2312" w:eastAsia="仿宋_GB2312" w:cs="FZFangSong-Z02"/>
          <w:sz w:val="32"/>
          <w:szCs w:val="32"/>
        </w:rPr>
        <w:t>、项目支出：</w:t>
      </w:r>
      <w:r>
        <w:rPr>
          <w:rFonts w:hint="eastAsia" w:ascii="仿宋_GB2312" w:eastAsia="仿宋_GB2312"/>
          <w:sz w:val="32"/>
          <w:szCs w:val="32"/>
        </w:rPr>
        <w:t>指在基本支出之外为完成特定行政任务和事业发展目标所发生的支出。</w:t>
      </w:r>
    </w:p>
    <w:p>
      <w:pPr>
        <w:pStyle w:val="7"/>
        <w:spacing w:line="570" w:lineRule="exact"/>
        <w:rPr>
          <w:rFonts w:ascii="仿宋_GB2312" w:eastAsia="仿宋_GB2312"/>
          <w:sz w:val="32"/>
          <w:szCs w:val="32"/>
        </w:rPr>
      </w:pPr>
      <w:r>
        <w:rPr>
          <w:rFonts w:hint="eastAsia" w:ascii="仿宋_GB2312" w:eastAsia="仿宋_GB2312"/>
          <w:b/>
          <w:bCs/>
          <w:sz w:val="32"/>
          <w:szCs w:val="32"/>
        </w:rPr>
        <w:t xml:space="preserve">    6</w:t>
      </w:r>
      <w:r>
        <w:rPr>
          <w:rFonts w:hint="eastAsia" w:ascii="仿宋_GB2312" w:eastAsia="仿宋_GB2312" w:cs="FZFangSong-Z02"/>
          <w:sz w:val="32"/>
          <w:szCs w:val="32"/>
        </w:rPr>
        <w:t>、上缴上级支出：</w:t>
      </w:r>
      <w:r>
        <w:rPr>
          <w:rFonts w:hint="eastAsia" w:ascii="仿宋_GB2312" w:eastAsia="仿宋_GB2312"/>
          <w:sz w:val="32"/>
          <w:szCs w:val="32"/>
        </w:rPr>
        <w:t>指下级单位上缴上级的支出。</w:t>
      </w:r>
    </w:p>
    <w:p>
      <w:pPr>
        <w:pStyle w:val="7"/>
        <w:spacing w:line="570" w:lineRule="exact"/>
        <w:rPr>
          <w:rFonts w:ascii="仿宋_GB2312" w:eastAsia="仿宋_GB2312" w:cs="FZFangSong-Z02"/>
          <w:sz w:val="32"/>
          <w:szCs w:val="32"/>
        </w:rPr>
      </w:pPr>
      <w:r>
        <w:rPr>
          <w:rFonts w:hint="eastAsia" w:ascii="仿宋_GB2312" w:eastAsia="仿宋_GB2312"/>
          <w:b/>
          <w:bCs/>
          <w:sz w:val="32"/>
          <w:szCs w:val="32"/>
        </w:rPr>
        <w:t xml:space="preserve">    7</w:t>
      </w:r>
      <w:r>
        <w:rPr>
          <w:rFonts w:hint="eastAsia" w:ascii="仿宋_GB2312" w:eastAsia="仿宋_GB2312" w:cs="FZFangSong-Z02"/>
          <w:sz w:val="32"/>
          <w:szCs w:val="32"/>
        </w:rPr>
        <w:t>、</w:t>
      </w:r>
      <w:r>
        <w:rPr>
          <w:rFonts w:hint="eastAsia" w:ascii="仿宋_GB2312" w:eastAsia="仿宋_GB2312"/>
          <w:b/>
          <w:bCs/>
          <w:sz w:val="32"/>
          <w:szCs w:val="32"/>
        </w:rPr>
        <w:t>“</w:t>
      </w:r>
      <w:r>
        <w:rPr>
          <w:rFonts w:hint="eastAsia" w:ascii="仿宋_GB2312" w:eastAsia="仿宋_GB2312" w:cs="FZFangSong-Z02"/>
          <w:sz w:val="32"/>
          <w:szCs w:val="32"/>
        </w:rPr>
        <w:t>三公</w:t>
      </w:r>
      <w:r>
        <w:rPr>
          <w:rFonts w:hint="eastAsia" w:ascii="仿宋_GB2312" w:eastAsia="仿宋_GB2312"/>
          <w:b/>
          <w:bCs/>
          <w:sz w:val="32"/>
          <w:szCs w:val="32"/>
        </w:rPr>
        <w:t>”</w:t>
      </w:r>
      <w:r>
        <w:rPr>
          <w:rFonts w:hint="eastAsia" w:ascii="仿宋_GB2312" w:eastAsia="仿宋_GB2312" w:cs="FZFangSong-Z02"/>
          <w:sz w:val="32"/>
          <w:szCs w:val="32"/>
        </w:rPr>
        <w:t>经费：纳入市级财政预算管理的</w:t>
      </w:r>
      <w:r>
        <w:rPr>
          <w:rFonts w:hint="eastAsia" w:ascii="仿宋_GB2312" w:eastAsia="仿宋_GB2312"/>
          <w:sz w:val="32"/>
          <w:szCs w:val="32"/>
        </w:rPr>
        <w:t>“</w:t>
      </w:r>
      <w:r>
        <w:rPr>
          <w:rFonts w:hint="eastAsia" w:ascii="仿宋_GB2312" w:eastAsia="仿宋_GB2312" w:cs="FZFangSong-Z02"/>
          <w:sz w:val="32"/>
          <w:szCs w:val="32"/>
        </w:rPr>
        <w:t>三公</w:t>
      </w:r>
      <w:r>
        <w:rPr>
          <w:rFonts w:hint="eastAsia" w:ascii="仿宋_GB2312" w:eastAsia="仿宋_GB2312"/>
          <w:sz w:val="32"/>
          <w:szCs w:val="32"/>
        </w:rPr>
        <w:t>”</w:t>
      </w:r>
      <w:r>
        <w:rPr>
          <w:rFonts w:hint="eastAsia" w:ascii="仿宋_GB2312" w:eastAsia="仿宋_GB2312" w:cs="FZFangSong-Z02"/>
          <w:sz w:val="32"/>
          <w:szCs w:val="32"/>
        </w:rPr>
        <w:t>经费，是指市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spacing w:line="570" w:lineRule="exact"/>
        <w:rPr>
          <w:rFonts w:ascii="仿宋_GB2312" w:eastAsia="仿宋_GB2312" w:cs="FZFangSong-Z02"/>
          <w:sz w:val="32"/>
          <w:szCs w:val="32"/>
        </w:rPr>
      </w:pPr>
      <w:r>
        <w:rPr>
          <w:rFonts w:hint="eastAsia" w:ascii="仿宋_GB2312" w:eastAsia="仿宋_GB2312"/>
          <w:b/>
          <w:bCs/>
          <w:sz w:val="32"/>
          <w:szCs w:val="32"/>
        </w:rPr>
        <w:t xml:space="preserve">    8</w:t>
      </w:r>
      <w:r>
        <w:rPr>
          <w:rFonts w:hint="eastAsia" w:ascii="仿宋_GB2312" w:eastAsia="仿宋_GB2312" w:cs="FZFangSong-Z02"/>
          <w:sz w:val="32"/>
          <w:szCs w:val="32"/>
        </w:rPr>
        <w:t>、机关运行费：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w:t>
      </w:r>
      <w:r>
        <w:rPr>
          <w:rFonts w:hint="eastAsia" w:ascii="仿宋_GB2312" w:eastAsia="仿宋_GB2312"/>
          <w:sz w:val="32"/>
          <w:szCs w:val="32"/>
        </w:rPr>
        <w:t>其他费用。</w:t>
      </w:r>
    </w:p>
    <w:p>
      <w:pPr>
        <w:widowControl/>
        <w:spacing w:line="570" w:lineRule="exact"/>
        <w:ind w:left="643" w:hanging="643" w:hangingChars="200"/>
        <w:jc w:val="left"/>
        <w:rPr>
          <w:rFonts w:ascii="宋体" w:hAnsi="宋体" w:eastAsia="仿宋_GB2312" w:cs="宋体"/>
          <w:color w:val="000000"/>
          <w:kern w:val="0"/>
          <w:sz w:val="32"/>
          <w:szCs w:val="32"/>
        </w:rPr>
      </w:pPr>
      <w:r>
        <w:rPr>
          <w:rFonts w:hint="eastAsia" w:ascii="黑体" w:eastAsia="黑体" w:cs="宋体"/>
          <w:b/>
          <w:bCs/>
          <w:color w:val="000000"/>
          <w:kern w:val="0"/>
          <w:sz w:val="32"/>
          <w:szCs w:val="32"/>
        </w:rPr>
        <w:t>九、其</w:t>
      </w:r>
      <w:r>
        <w:rPr>
          <w:rFonts w:hint="eastAsia" w:ascii="黑体" w:eastAsia="黑体" w:cs="宋体"/>
          <w:b/>
          <w:bCs/>
          <w:color w:val="000000"/>
          <w:kern w:val="0"/>
          <w:sz w:val="32"/>
          <w:szCs w:val="32"/>
          <w:lang w:eastAsia="zh-CN"/>
        </w:rPr>
        <w:t>他</w:t>
      </w:r>
      <w:r>
        <w:rPr>
          <w:rFonts w:hint="eastAsia" w:ascii="黑体" w:eastAsia="黑体" w:cs="宋体"/>
          <w:b/>
          <w:bCs/>
          <w:color w:val="000000"/>
          <w:kern w:val="0"/>
          <w:sz w:val="32"/>
          <w:szCs w:val="32"/>
        </w:rPr>
        <w:t>需要说明的事项</w:t>
      </w:r>
      <w:r>
        <w:rPr>
          <w:rFonts w:hint="eastAsia" w:ascii="黑体" w:eastAsia="黑体" w:cs="宋体"/>
          <w:color w:val="000000"/>
          <w:kern w:val="0"/>
          <w:sz w:val="32"/>
          <w:szCs w:val="32"/>
        </w:rPr>
        <w:br w:type="textWrapping"/>
      </w:r>
      <w:r>
        <w:rPr>
          <w:rFonts w:hint="eastAsia" w:ascii="仿宋_GB2312" w:eastAsia="仿宋_GB2312" w:cs="宋体"/>
          <w:color w:val="000000"/>
          <w:kern w:val="0"/>
          <w:sz w:val="32"/>
          <w:szCs w:val="32"/>
        </w:rPr>
        <w:t>无其</w:t>
      </w:r>
      <w:r>
        <w:rPr>
          <w:rFonts w:hint="eastAsia" w:ascii="仿宋_GB2312" w:eastAsia="仿宋_GB2312" w:cs="宋体"/>
          <w:color w:val="000000"/>
          <w:kern w:val="0"/>
          <w:sz w:val="32"/>
          <w:szCs w:val="32"/>
          <w:lang w:eastAsia="zh-CN"/>
        </w:rPr>
        <w:t>他</w:t>
      </w:r>
      <w:r>
        <w:rPr>
          <w:rFonts w:hint="eastAsia" w:ascii="仿宋_GB2312" w:eastAsia="仿宋_GB2312" w:cs="宋体"/>
          <w:color w:val="000000"/>
          <w:kern w:val="0"/>
          <w:sz w:val="32"/>
          <w:szCs w:val="32"/>
        </w:rPr>
        <w:t>需要说明的事项。</w:t>
      </w:r>
      <w:r>
        <w:rPr>
          <w:rFonts w:hint="eastAsia" w:ascii="仿宋_GB2312" w:eastAsia="仿宋_GB2312" w:cs="宋体"/>
          <w:color w:val="000000"/>
          <w:kern w:val="0"/>
          <w:sz w:val="32"/>
          <w:szCs w:val="32"/>
        </w:rPr>
        <w:br w:type="textWrapping"/>
      </w:r>
      <w:r>
        <w:rPr>
          <w:rFonts w:hint="eastAsia" w:ascii="宋体" w:hAnsi="宋体" w:eastAsia="仿宋_GB2312" w:cs="宋体"/>
          <w:color w:val="000000"/>
          <w:kern w:val="0"/>
          <w:sz w:val="32"/>
          <w:szCs w:val="32"/>
        </w:rPr>
        <w:t> </w:t>
      </w:r>
    </w:p>
    <w:p>
      <w:pPr>
        <w:spacing w:line="570" w:lineRule="exact"/>
        <w:rPr>
          <w:rFonts w:eastAsia="仿宋_GB2312"/>
          <w:sz w:val="32"/>
          <w:szCs w:val="32"/>
        </w:rPr>
      </w:pPr>
    </w:p>
    <w:sectPr>
      <w:pgSz w:w="16838" w:h="11906" w:orient="landscape"/>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FZFangSong-Z02">
    <w:altName w:val="Arial"/>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BA1474"/>
    <w:multiLevelType w:val="multilevel"/>
    <w:tmpl w:val="AFBA1474"/>
    <w:lvl w:ilvl="0" w:tentative="0">
      <w:start w:val="1"/>
      <w:numFmt w:val="chineseCountingThousand"/>
      <w:lvlText w:val="%1、"/>
      <w:lvlJc w:val="left"/>
      <w:pPr>
        <w:tabs>
          <w:tab w:val="left" w:pos="647"/>
        </w:tabs>
        <w:ind w:left="647" w:hanging="647"/>
      </w:pPr>
      <w:rPr>
        <w:rFonts w:hint="default" w:ascii="黑体" w:hAnsi="黑体" w:eastAsia="黑体"/>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doNotWrapTextWithPunct/>
    <w:doNotUseEastAsianBreakRules/>
    <w:growAutofit/>
    <w:useFELayout/>
    <w:doNotUseIndentAsNumberingTabStop/>
    <w:useAltKinsokuLineBreakRules/>
    <w:splitPgBreakAndParaMark/>
    <w:compatSetting w:name="compatibilityMode" w:uri="http://schemas.microsoft.com/office/word" w:val="14"/>
  </w:compat>
  <w:rsids>
    <w:rsidRoot w:val="00000000"/>
    <w:rsid w:val="02E3115D"/>
    <w:rsid w:val="2DAE3C17"/>
    <w:rsid w:val="6A0646AC"/>
    <w:rsid w:val="768267F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Arial"/>
      <w:kern w:val="2"/>
      <w:sz w:val="21"/>
      <w:szCs w:val="22"/>
      <w:lang w:val="en-US" w:eastAsia="zh-CN" w:bidi="ar-SA"/>
    </w:rPr>
  </w:style>
  <w:style w:type="character" w:default="1" w:styleId="5">
    <w:name w:val="Default Paragraph Font"/>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Strong"/>
    <w:basedOn w:val="5"/>
    <w:qFormat/>
    <w:uiPriority w:val="0"/>
    <w:rPr>
      <w:b/>
      <w:bCs/>
    </w:rPr>
  </w:style>
  <w:style w:type="paragraph" w:customStyle="1" w:styleId="7">
    <w:name w:val="Default"/>
    <w:next w:val="3"/>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8">
    <w:name w:val="List Paragraph"/>
    <w:basedOn w:val="1"/>
    <w:qFormat/>
    <w:uiPriority w:val="0"/>
    <w:pPr>
      <w:ind w:firstLine="20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Pages>11</Pages>
  <Words>3570</Words>
  <Characters>3893</Characters>
  <Lines>391</Lines>
  <Paragraphs>173</Paragraphs>
  <TotalTime>2</TotalTime>
  <ScaleCrop>false</ScaleCrop>
  <LinksUpToDate>false</LinksUpToDate>
  <CharactersWithSpaces>3978</CharactersWithSpaces>
  <Application>WPS Office_11.8.2.10972_F1E327BC-269C-435d-A152-05C5408002CA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2017-10-27T09:23:00Z</dcterms:created>
  <dc:creator>lenovo</dc:creator>
  <cp:lastModifiedBy>111</cp:lastModifiedBy>
  <dcterms:modified xsi:type="dcterms:W3CDTF">2024-05-16T06:26:42Z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FC8637C03B764C40BAC411C2569A576B</vt:lpwstr>
  </property>
</Properties>
</file>