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廊坊市广阳区财政局2018年部门预算信息公开</w:t>
      </w:r>
    </w:p>
    <w:p>
      <w:pPr>
        <w:widowControl/>
        <w:spacing w:line="570" w:lineRule="exact"/>
        <w:jc w:val="center"/>
        <w:rPr>
          <w:rFonts w:ascii="宋体" w:eastAsia="宋体" w:cs="宋体"/>
          <w:color w:val="000000"/>
          <w:kern w:val="0"/>
          <w:sz w:val="44"/>
          <w:szCs w:val="44"/>
        </w:rPr>
      </w:pPr>
    </w:p>
    <w:p>
      <w:pPr>
        <w:spacing w:line="570" w:lineRule="exact"/>
        <w:ind w:firstLine="640" w:firstLineChars="200"/>
        <w:rPr>
          <w:rFonts w:ascii="仿宋" w:eastAsia="仿宋"/>
          <w:sz w:val="32"/>
          <w:szCs w:val="32"/>
        </w:rPr>
      </w:pPr>
      <w:r>
        <w:rPr>
          <w:rFonts w:hint="eastAsia" w:ascii="仿宋" w:eastAsia="仿宋"/>
          <w:sz w:val="32"/>
          <w:szCs w:val="32"/>
        </w:rPr>
        <w:t>按照《</w:t>
      </w:r>
      <w:r>
        <w:rPr>
          <w:rFonts w:hint="eastAsia" w:ascii="仿宋" w:eastAsia="仿宋"/>
          <w:sz w:val="32"/>
          <w:szCs w:val="32"/>
          <w:lang w:eastAsia="zh-CN"/>
        </w:rPr>
        <w:t>中华人民共和国</w:t>
      </w:r>
      <w:r>
        <w:rPr>
          <w:rFonts w:hint="eastAsia" w:ascii="仿宋" w:eastAsia="仿宋"/>
          <w:sz w:val="32"/>
          <w:szCs w:val="32"/>
        </w:rPr>
        <w:t>预算法》、《地方预决算公开操作规程》和《河北省省级预算公开办法》规定，现将</w:t>
      </w:r>
      <w:r>
        <w:rPr>
          <w:rFonts w:hint="eastAsia" w:ascii="仿宋" w:eastAsia="仿宋" w:cs="宋体"/>
          <w:color w:val="000000"/>
          <w:kern w:val="0"/>
          <w:sz w:val="32"/>
          <w:szCs w:val="32"/>
        </w:rPr>
        <w:t>廊坊市广阳区财政局</w:t>
      </w:r>
      <w:r>
        <w:rPr>
          <w:rFonts w:hint="eastAsia" w:ascii="仿宋" w:eastAsia="仿宋"/>
          <w:sz w:val="32"/>
          <w:szCs w:val="32"/>
        </w:rPr>
        <w:t>201</w:t>
      </w:r>
      <w:r>
        <w:rPr>
          <w:rFonts w:ascii="仿宋" w:eastAsia="仿宋"/>
          <w:sz w:val="32"/>
          <w:szCs w:val="32"/>
        </w:rPr>
        <w:t>8</w:t>
      </w:r>
      <w:r>
        <w:rPr>
          <w:rFonts w:hint="eastAsia" w:ascii="仿宋" w:eastAsia="仿宋"/>
          <w:sz w:val="32"/>
          <w:szCs w:val="32"/>
        </w:rPr>
        <w:t>年部门预算公开如下：</w:t>
      </w:r>
    </w:p>
    <w:p>
      <w:pPr>
        <w:spacing w:line="570" w:lineRule="exact"/>
        <w:rPr>
          <w:rFonts w:ascii="仿宋" w:eastAsia="仿宋" w:cs="宋体"/>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仿宋" w:eastAsia="仿宋" w:cs="宋体"/>
          <w:b/>
          <w:bCs/>
          <w:color w:val="000000"/>
          <w:kern w:val="0"/>
          <w:sz w:val="32"/>
          <w:szCs w:val="32"/>
        </w:rPr>
        <w:t xml:space="preserve"> </w:t>
      </w:r>
    </w:p>
    <w:p>
      <w:pPr>
        <w:spacing w:line="570" w:lineRule="exact"/>
        <w:rPr>
          <w:rFonts w:ascii="楷体" w:eastAsia="楷体" w:cs="宋体"/>
          <w:b/>
          <w:bCs/>
          <w:color w:val="000000"/>
          <w:kern w:val="0"/>
          <w:sz w:val="32"/>
          <w:szCs w:val="32"/>
        </w:rPr>
      </w:pPr>
      <w:r>
        <w:rPr>
          <w:rFonts w:hint="eastAsia" w:ascii="仿宋" w:eastAsia="仿宋" w:cs="宋体"/>
          <w:b/>
          <w:bCs/>
          <w:color w:val="000000"/>
          <w:kern w:val="0"/>
          <w:sz w:val="32"/>
          <w:szCs w:val="32"/>
        </w:rPr>
        <w:t xml:space="preserve">    </w:t>
      </w:r>
      <w:r>
        <w:rPr>
          <w:rFonts w:hint="eastAsia" w:ascii="楷体" w:eastAsia="楷体" w:cs="宋体"/>
          <w:b/>
          <w:bCs/>
          <w:color w:val="000000"/>
          <w:kern w:val="0"/>
          <w:sz w:val="32"/>
          <w:szCs w:val="32"/>
        </w:rPr>
        <w:t>部门职责：</w:t>
      </w:r>
    </w:p>
    <w:p>
      <w:pPr>
        <w:spacing w:line="570" w:lineRule="exact"/>
        <w:rPr>
          <w:rFonts w:ascii="仿宋" w:eastAsia="仿宋" w:cs="宋体"/>
          <w:color w:val="000000"/>
          <w:kern w:val="0"/>
          <w:sz w:val="32"/>
          <w:szCs w:val="32"/>
        </w:rPr>
      </w:pPr>
      <w:r>
        <w:rPr>
          <w:rFonts w:hint="eastAsia" w:ascii="仿宋" w:eastAsia="仿宋" w:cs="宋体"/>
          <w:color w:val="000000"/>
          <w:kern w:val="0"/>
          <w:sz w:val="32"/>
          <w:szCs w:val="32"/>
        </w:rPr>
        <w:t xml:space="preserve">   （一）组织贯彻执行财税法律、法规、规章和方针政策；起草全区财政、行政事业单位国有资产、财务、会计和收支管理方面的规范性文件，制</w:t>
      </w:r>
      <w:r>
        <w:rPr>
          <w:rFonts w:hint="eastAsia" w:ascii="仿宋" w:eastAsia="仿宋" w:cs="宋体"/>
          <w:color w:val="000000"/>
          <w:kern w:val="0"/>
          <w:sz w:val="32"/>
          <w:szCs w:val="32"/>
          <w:lang w:eastAsia="zh-CN"/>
        </w:rPr>
        <w:t>订</w:t>
      </w:r>
      <w:r>
        <w:rPr>
          <w:rFonts w:hint="eastAsia" w:ascii="仿宋" w:eastAsia="仿宋" w:cs="宋体"/>
          <w:color w:val="000000"/>
          <w:kern w:val="0"/>
          <w:sz w:val="32"/>
          <w:szCs w:val="32"/>
        </w:rPr>
        <w:t>相关的政策和管理制度；拟订和执行财政分配政策和分级财政管理体制；制定全区财政发展战略和中长期规划；指导全区财政工作。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（三）参与制定各项宏观经济政策和经济体制改革；运用财税经济杠杆，对全区的经济运行和国民收入分配进行调控。</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（四）依据国家财税法律法规或授权，组织起草区级地方财税征管办法；负责全区罚没财物管理工作。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（六）负责办理和监督区级财政的公共支出和经济发展支出；分配区级各种专项资金；负责农业综合开发等财政资金管理。</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（七）负责行政事业单位国有资产的管理，组织实施行政事业单位清产核资、国有资产的权属界定、产权登记；负责行政事业单位资产评估项目的合规性审核。</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（八）拟订和执行政府债务管理的规章制度和管理办法；负责统一管理政府主权债务；转办世界银行贷款，拟订有关协议、协定草案，并负责贷款的监管；参与研究制定全区地方金融和融资政策。</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（九）负责管理全区会计工作，组织实施会计法律法规及分行业的会计制度；负责全区会计系列专业技术职务任职资格的考评工作。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（十）监督财税方针政策、法律法规的执行情况，反映财政收支管理中的重大问题，查处违反财经法纪的行为。</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（十一）负责财政宣传和财政信息工作，制定和执行财政政策研究和财政教育规划，组织财政干部培训。</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（十三）承办区政府交办的其它事项。</w:t>
      </w:r>
    </w:p>
    <w:p>
      <w:pPr>
        <w:spacing w:line="500" w:lineRule="exact"/>
        <w:ind w:firstLine="560"/>
        <w:rPr>
          <w:rFonts w:ascii="楷体" w:eastAsia="楷体" w:cs="宋体"/>
          <w:color w:val="000000"/>
          <w:kern w:val="0"/>
          <w:sz w:val="32"/>
          <w:szCs w:val="32"/>
        </w:rPr>
      </w:pPr>
      <w:r>
        <w:rPr>
          <w:rFonts w:hint="eastAsia" w:ascii="楷体" w:eastAsia="楷体" w:cs="宋体"/>
          <w:b/>
          <w:bCs/>
          <w:color w:val="000000"/>
          <w:kern w:val="0"/>
          <w:sz w:val="32"/>
          <w:szCs w:val="32"/>
        </w:rPr>
        <w:t>机构设置：</w:t>
      </w:r>
    </w:p>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5"/>
        <w:gridCol w:w="2073"/>
        <w:gridCol w:w="1786"/>
        <w:gridCol w:w="42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单位规格</w:t>
            </w:r>
          </w:p>
        </w:tc>
        <w:tc>
          <w:tcPr>
            <w:tcW w:w="426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hint="eastAsia" w:ascii="仿宋" w:eastAsia="仿宋"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 w:eastAsia="仿宋" w:cs="宋体"/>
                <w:kern w:val="0"/>
                <w:sz w:val="32"/>
                <w:szCs w:val="32"/>
              </w:rPr>
            </w:pPr>
            <w:r>
              <w:rPr>
                <w:rFonts w:hint="eastAsia" w:ascii="仿宋" w:eastAsia="仿宋" w:cs="宋体"/>
                <w:kern w:val="0"/>
                <w:sz w:val="32"/>
                <w:szCs w:val="32"/>
              </w:rPr>
              <w:t>廊坊市广阳区财政局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 w:eastAsia="仿宋" w:cs="宋体"/>
                <w:kern w:val="0"/>
                <w:sz w:val="32"/>
                <w:szCs w:val="32"/>
                <w:highlight w:val="yellow"/>
              </w:rPr>
            </w:pPr>
            <w:r>
              <w:rPr>
                <w:rFonts w:hint="eastAsia" w:ascii="仿宋" w:eastAsia="仿宋" w:cs="宋体"/>
                <w:kern w:val="0"/>
                <w:sz w:val="32"/>
                <w:szCs w:val="32"/>
              </w:rPr>
              <w:t>行政单位</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 w:eastAsia="仿宋" w:cs="宋体"/>
                <w:kern w:val="0"/>
                <w:sz w:val="32"/>
                <w:szCs w:val="32"/>
              </w:rPr>
            </w:pPr>
            <w:r>
              <w:rPr>
                <w:rFonts w:hint="eastAsia" w:ascii="仿宋" w:eastAsia="仿宋" w:cs="宋体"/>
                <w:kern w:val="0"/>
                <w:sz w:val="32"/>
                <w:szCs w:val="32"/>
              </w:rPr>
              <w:t>正科级</w:t>
            </w:r>
          </w:p>
        </w:tc>
        <w:tc>
          <w:tcPr>
            <w:tcW w:w="426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 w:eastAsia="仿宋" w:cs="宋体"/>
                <w:b/>
                <w:color w:val="000000"/>
                <w:kern w:val="0"/>
                <w:sz w:val="32"/>
                <w:szCs w:val="32"/>
              </w:rPr>
            </w:pPr>
            <w:r>
              <w:rPr>
                <w:rFonts w:hint="eastAsia" w:ascii="仿宋" w:eastAsia="仿宋" w:cs="宋体"/>
                <w:kern w:val="0"/>
                <w:sz w:val="32"/>
                <w:szCs w:val="32"/>
              </w:rPr>
              <w:t>财政拨款</w:t>
            </w:r>
          </w:p>
        </w:tc>
      </w:tr>
    </w:tbl>
    <w:p>
      <w:pPr>
        <w:widowControl/>
        <w:spacing w:line="570" w:lineRule="exact"/>
        <w:jc w:val="left"/>
        <w:rPr>
          <w:rFonts w:ascii="仿宋" w:eastAsia="仿宋" w:cs="宋体"/>
          <w:color w:val="000000"/>
          <w:kern w:val="0"/>
          <w:sz w:val="32"/>
          <w:szCs w:val="32"/>
        </w:rPr>
      </w:pPr>
      <w:r>
        <w:rPr>
          <w:rFonts w:hint="eastAsia" w:ascii="宋体" w:hAnsi="宋体" w:eastAsia="仿宋" w:cs="宋体"/>
          <w:color w:val="000000"/>
          <w:kern w:val="0"/>
          <w:sz w:val="32"/>
          <w:szCs w:val="32"/>
        </w:rPr>
        <w:t xml:space="preserve"> </w:t>
      </w:r>
      <w:r>
        <w:rPr>
          <w:rFonts w:hint="eastAsia" w:ascii="黑体" w:eastAsia="黑体" w:cs="宋体"/>
          <w:b/>
          <w:bCs/>
          <w:color w:val="000000"/>
          <w:kern w:val="0"/>
          <w:sz w:val="32"/>
          <w:szCs w:val="32"/>
        </w:rPr>
        <w:t>二、部门预算安排的总体情况</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r>
        <w:rPr>
          <w:rFonts w:ascii="宋体" w:hAnsi="宋体" w:eastAsia="仿宋" w:cs="宋体"/>
          <w:color w:val="000000"/>
          <w:kern w:val="0"/>
          <w:sz w:val="32"/>
          <w:szCs w:val="32"/>
        </w:rPr>
        <w:t xml:space="preserve">   </w:t>
      </w:r>
      <w:r>
        <w:rPr>
          <w:rFonts w:hint="eastAsia" w:ascii="仿宋" w:eastAsia="仿宋" w:cs="宋体"/>
          <w:color w:val="000000"/>
          <w:kern w:val="0"/>
          <w:sz w:val="32"/>
          <w:szCs w:val="32"/>
        </w:rPr>
        <w:t>按照预算管理有关规定，目前我区部门预算的编制实行综合预算制度，即全部收入和支出都反映在预算中。</w:t>
      </w:r>
      <w:r>
        <w:rPr>
          <w:rFonts w:hint="eastAsia" w:ascii="仿宋" w:eastAsia="仿宋" w:cs="宋体"/>
          <w:kern w:val="0"/>
          <w:sz w:val="32"/>
          <w:szCs w:val="32"/>
        </w:rPr>
        <w:t>廊坊市广阳区财政局</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楷体" w:eastAsia="楷体" w:cs="宋体"/>
          <w:color w:val="000000"/>
          <w:kern w:val="0"/>
          <w:sz w:val="32"/>
          <w:szCs w:val="32"/>
        </w:rPr>
      </w:pPr>
      <w:r>
        <w:rPr>
          <w:rFonts w:ascii="楷体" w:eastAsia="楷体" w:cs="宋体"/>
          <w:b/>
          <w:bCs/>
          <w:color w:val="000000"/>
          <w:kern w:val="0"/>
          <w:sz w:val="32"/>
          <w:szCs w:val="32"/>
        </w:rPr>
        <w:t>1、</w:t>
      </w:r>
      <w:r>
        <w:rPr>
          <w:rFonts w:hint="eastAsia" w:ascii="楷体" w:eastAsia="楷体" w:cs="宋体"/>
          <w:b/>
          <w:bCs/>
          <w:color w:val="000000"/>
          <w:kern w:val="0"/>
          <w:sz w:val="32"/>
          <w:szCs w:val="32"/>
        </w:rPr>
        <w:t>收入说明</w:t>
      </w:r>
    </w:p>
    <w:p>
      <w:pPr>
        <w:spacing w:line="570" w:lineRule="exact"/>
        <w:jc w:val="left"/>
        <w:rPr>
          <w:rFonts w:ascii="仿宋" w:eastAsia="仿宋" w:cs="宋体"/>
          <w:kern w:val="0"/>
          <w:sz w:val="18"/>
          <w:szCs w:val="18"/>
        </w:rPr>
      </w:pPr>
      <w:r>
        <w:rPr>
          <w:rFonts w:hint="eastAsia" w:ascii="仿宋" w:eastAsia="仿宋" w:cs="宋体"/>
          <w:color w:val="000000"/>
          <w:kern w:val="0"/>
          <w:sz w:val="32"/>
          <w:szCs w:val="32"/>
        </w:rPr>
        <w:t xml:space="preserve">    201</w:t>
      </w:r>
      <w:r>
        <w:rPr>
          <w:rFonts w:ascii="仿宋" w:eastAsia="仿宋" w:cs="宋体"/>
          <w:color w:val="000000"/>
          <w:kern w:val="0"/>
          <w:sz w:val="32"/>
          <w:szCs w:val="32"/>
        </w:rPr>
        <w:t>8</w:t>
      </w:r>
      <w:r>
        <w:rPr>
          <w:rFonts w:hint="eastAsia" w:ascii="仿宋" w:eastAsia="仿宋" w:cs="宋体"/>
          <w:color w:val="000000"/>
          <w:kern w:val="0"/>
          <w:sz w:val="32"/>
          <w:szCs w:val="32"/>
        </w:rPr>
        <w:t>年预算收入</w:t>
      </w:r>
      <w:r>
        <w:rPr>
          <w:rFonts w:hint="eastAsia" w:ascii="仿宋" w:eastAsia="仿宋" w:cs="宋体"/>
          <w:kern w:val="0"/>
          <w:sz w:val="32"/>
          <w:szCs w:val="32"/>
        </w:rPr>
        <w:t>1687.92</w:t>
      </w:r>
      <w:r>
        <w:rPr>
          <w:rFonts w:hint="eastAsia" w:ascii="仿宋" w:eastAsia="仿宋" w:cs="宋体"/>
          <w:color w:val="000000"/>
          <w:kern w:val="0"/>
          <w:sz w:val="32"/>
          <w:szCs w:val="32"/>
        </w:rPr>
        <w:t>万元，其中：一般公共预算收入</w:t>
      </w:r>
      <w:r>
        <w:rPr>
          <w:rFonts w:hint="eastAsia" w:ascii="仿宋" w:eastAsia="仿宋" w:cs="宋体"/>
          <w:kern w:val="0"/>
          <w:sz w:val="32"/>
          <w:szCs w:val="32"/>
        </w:rPr>
        <w:t>1687.92</w:t>
      </w:r>
      <w:r>
        <w:rPr>
          <w:rFonts w:hint="eastAsia" w:ascii="仿宋" w:eastAsia="仿宋" w:cs="宋体"/>
          <w:color w:val="000000"/>
          <w:kern w:val="0"/>
          <w:sz w:val="32"/>
          <w:szCs w:val="32"/>
        </w:rPr>
        <w:t>万元，政府性基金收入0万元</w:t>
      </w:r>
      <w:r>
        <w:rPr>
          <w:rFonts w:ascii="仿宋" w:eastAsia="仿宋" w:cs="宋体"/>
          <w:color w:val="000000"/>
          <w:kern w:val="0"/>
          <w:sz w:val="32"/>
          <w:szCs w:val="32"/>
        </w:rPr>
        <w:t>，</w:t>
      </w:r>
      <w:r>
        <w:rPr>
          <w:rFonts w:hint="eastAsia" w:ascii="仿宋_GB2312" w:hAnsi="Times New Roman" w:eastAsia="仿宋_GB2312" w:cs="Times New Roman"/>
          <w:sz w:val="32"/>
          <w:szCs w:val="32"/>
        </w:rPr>
        <w:t>财政专户核拨收入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万元，其他来源收入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 w:eastAsia="仿宋" w:cs="宋体"/>
          <w:color w:val="000000"/>
          <w:kern w:val="0"/>
          <w:sz w:val="32"/>
          <w:szCs w:val="32"/>
        </w:rPr>
        <w:t>。</w:t>
      </w:r>
    </w:p>
    <w:p>
      <w:pPr>
        <w:widowControl/>
        <w:spacing w:line="570" w:lineRule="exac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2、支出说明</w:t>
      </w:r>
    </w:p>
    <w:p>
      <w:pPr>
        <w:spacing w:line="570" w:lineRule="exact"/>
        <w:ind w:firstLine="640"/>
        <w:rPr>
          <w:rFonts w:ascii="仿宋" w:eastAsia="仿宋" w:cs="宋体"/>
          <w:color w:val="000000"/>
          <w:kern w:val="0"/>
          <w:sz w:val="32"/>
          <w:szCs w:val="32"/>
        </w:rPr>
      </w:pPr>
      <w:r>
        <w:rPr>
          <w:rFonts w:ascii="仿宋" w:eastAsia="仿宋" w:cs="宋体"/>
          <w:color w:val="000000"/>
          <w:kern w:val="0"/>
          <w:sz w:val="32"/>
          <w:szCs w:val="32"/>
        </w:rPr>
        <w:t>收支预算总表支出栏、基本支出表、项目支出表按经济分类和支出功能分类科目编制，反映河北省</w:t>
      </w:r>
      <w:r>
        <w:rPr>
          <w:rFonts w:hint="eastAsia" w:ascii="仿宋" w:eastAsia="仿宋" w:cs="宋体"/>
          <w:color w:val="000000"/>
          <w:kern w:val="0"/>
          <w:sz w:val="32"/>
          <w:szCs w:val="32"/>
        </w:rPr>
        <w:t>廊坊市广阳区财政局</w:t>
      </w:r>
      <w:r>
        <w:rPr>
          <w:rFonts w:hint="eastAsia" w:ascii="仿宋" w:eastAsia="仿宋" w:cs="宋体"/>
          <w:color w:val="000000"/>
          <w:kern w:val="0"/>
          <w:sz w:val="32"/>
          <w:szCs w:val="32"/>
          <w:lang w:val="en-US" w:eastAsia="zh-CN"/>
        </w:rPr>
        <w:t>2018</w:t>
      </w:r>
      <w:r>
        <w:rPr>
          <w:rFonts w:ascii="仿宋" w:eastAsia="仿宋" w:cs="宋体"/>
          <w:color w:val="000000"/>
          <w:kern w:val="0"/>
          <w:sz w:val="32"/>
          <w:szCs w:val="32"/>
        </w:rPr>
        <w:t>年度部门预算中支出预算的总体情况。201</w:t>
      </w:r>
      <w:r>
        <w:rPr>
          <w:rFonts w:hint="eastAsia" w:ascii="仿宋" w:eastAsia="仿宋" w:cs="宋体"/>
          <w:color w:val="000000"/>
          <w:kern w:val="0"/>
          <w:sz w:val="32"/>
          <w:szCs w:val="32"/>
        </w:rPr>
        <w:t>8</w:t>
      </w:r>
      <w:r>
        <w:rPr>
          <w:rFonts w:ascii="仿宋" w:eastAsia="仿宋" w:cs="宋体"/>
          <w:color w:val="000000"/>
          <w:kern w:val="0"/>
          <w:sz w:val="32"/>
          <w:szCs w:val="32"/>
        </w:rPr>
        <w:t>年支出预算</w:t>
      </w:r>
      <w:r>
        <w:rPr>
          <w:rFonts w:hint="eastAsia" w:ascii="仿宋" w:eastAsia="仿宋" w:cs="宋体"/>
          <w:color w:val="000000"/>
          <w:kern w:val="0"/>
          <w:sz w:val="32"/>
          <w:szCs w:val="32"/>
        </w:rPr>
        <w:t>1687.92</w:t>
      </w:r>
      <w:r>
        <w:rPr>
          <w:rFonts w:ascii="仿宋" w:eastAsia="仿宋" w:cs="宋体"/>
          <w:color w:val="000000"/>
          <w:kern w:val="0"/>
          <w:sz w:val="32"/>
          <w:szCs w:val="32"/>
        </w:rPr>
        <w:t>万元，其中基本支出</w:t>
      </w:r>
      <w:r>
        <w:rPr>
          <w:rFonts w:hint="eastAsia" w:ascii="仿宋" w:eastAsia="仿宋" w:cs="宋体"/>
          <w:color w:val="000000"/>
          <w:kern w:val="0"/>
          <w:sz w:val="32"/>
          <w:szCs w:val="32"/>
        </w:rPr>
        <w:t>1603.92</w:t>
      </w:r>
      <w:r>
        <w:rPr>
          <w:rFonts w:ascii="仿宋" w:eastAsia="仿宋" w:cs="宋体"/>
          <w:color w:val="000000"/>
          <w:kern w:val="0"/>
          <w:sz w:val="32"/>
          <w:szCs w:val="32"/>
        </w:rPr>
        <w:t>万元，包括人员经费1214.03万元和日常公用经费389.89万元；项目支出</w:t>
      </w:r>
      <w:r>
        <w:rPr>
          <w:rFonts w:hint="eastAsia" w:ascii="仿宋" w:eastAsia="仿宋" w:cs="宋体"/>
          <w:color w:val="000000"/>
          <w:kern w:val="0"/>
          <w:sz w:val="32"/>
          <w:szCs w:val="32"/>
        </w:rPr>
        <w:t>84</w:t>
      </w:r>
      <w:r>
        <w:rPr>
          <w:rFonts w:ascii="仿宋" w:eastAsia="仿宋" w:cs="宋体"/>
          <w:color w:val="000000"/>
          <w:kern w:val="0"/>
          <w:sz w:val="32"/>
          <w:szCs w:val="32"/>
        </w:rPr>
        <w:t>万元，包括本级支出，主要为</w:t>
      </w:r>
      <w:r>
        <w:rPr>
          <w:rFonts w:hint="eastAsia" w:ascii="仿宋" w:eastAsia="仿宋" w:cs="宋体"/>
          <w:color w:val="000000"/>
          <w:kern w:val="0"/>
          <w:sz w:val="32"/>
          <w:szCs w:val="32"/>
        </w:rPr>
        <w:t>财政事务经费。</w:t>
      </w:r>
      <w:r>
        <w:rPr>
          <w:rFonts w:ascii="仿宋" w:eastAsia="仿宋" w:cs="宋体"/>
          <w:color w:val="000000"/>
          <w:kern w:val="0"/>
          <w:sz w:val="32"/>
          <w:szCs w:val="32"/>
        </w:rPr>
        <w:t xml:space="preserve"> </w:t>
      </w:r>
    </w:p>
    <w:p>
      <w:pPr>
        <w:widowControl/>
        <w:spacing w:line="570" w:lineRule="exac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年预算收支安排1687.92万元，较201</w:t>
      </w:r>
      <w:r>
        <w:rPr>
          <w:rFonts w:ascii="仿宋" w:eastAsia="仿宋" w:cs="宋体"/>
          <w:color w:val="000000"/>
          <w:kern w:val="0"/>
          <w:sz w:val="32"/>
          <w:szCs w:val="32"/>
        </w:rPr>
        <w:t>7</w:t>
      </w:r>
      <w:r>
        <w:rPr>
          <w:rFonts w:hint="eastAsia" w:ascii="仿宋" w:eastAsia="仿宋" w:cs="宋体"/>
          <w:color w:val="000000"/>
          <w:kern w:val="0"/>
          <w:sz w:val="32"/>
          <w:szCs w:val="32"/>
        </w:rPr>
        <w:t>年预算增加153.44万元，其中基本支出增加73.44万元，主要增加为人员经费的支出；项目支出增加80万元，主要增加财政事务的</w:t>
      </w:r>
      <w:r>
        <w:rPr>
          <w:rFonts w:ascii="仿宋" w:eastAsia="仿宋" w:cs="宋体"/>
          <w:color w:val="000000"/>
          <w:kern w:val="0"/>
          <w:sz w:val="32"/>
          <w:szCs w:val="32"/>
        </w:rPr>
        <w:t>支出</w:t>
      </w:r>
      <w:r>
        <w:rPr>
          <w:rFonts w:hint="eastAsia" w:ascii="仿宋" w:eastAsia="仿宋" w:cs="宋体"/>
          <w:color w:val="000000"/>
          <w:kern w:val="0"/>
          <w:sz w:val="32"/>
          <w:szCs w:val="32"/>
        </w:rPr>
        <w:t>。</w:t>
      </w:r>
      <w:r>
        <w:rPr>
          <w:rFonts w:hint="eastAsia" w:ascii="仿宋" w:eastAsia="仿宋"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 w:eastAsia="仿宋"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年预算安排我部门机关运行经费</w:t>
      </w:r>
      <w:r>
        <w:rPr>
          <w:rFonts w:hint="eastAsia" w:ascii="仿宋" w:eastAsia="仿宋" w:cs="宋体"/>
          <w:color w:val="000000"/>
          <w:kern w:val="0"/>
          <w:sz w:val="32"/>
          <w:szCs w:val="32"/>
          <w:lang w:val="en-US" w:eastAsia="zh-CN"/>
        </w:rPr>
        <w:t>389.89</w:t>
      </w:r>
      <w:r>
        <w:rPr>
          <w:rFonts w:hint="eastAsia" w:ascii="仿宋" w:eastAsia="仿宋" w:cs="宋体"/>
          <w:color w:val="000000"/>
          <w:kern w:val="0"/>
          <w:sz w:val="32"/>
          <w:szCs w:val="32"/>
        </w:rPr>
        <w:t>万元，其中办公经费4.37万元，其他业务费288.94万元。主要用于机关办公区的日常维修、办公用房水电费、办公用房取暖费、办公用房物业管理费等日常运行支出。</w:t>
      </w:r>
    </w:p>
    <w:p>
      <w:pPr>
        <w:widowControl/>
        <w:spacing w:line="570" w:lineRule="exact"/>
        <w:jc w:val="left"/>
        <w:rPr>
          <w:rFonts w:ascii="仿宋" w:eastAsia="仿宋"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r>
        <w:rPr>
          <w:rFonts w:ascii="黑体" w:eastAsia="黑体" w:cs="宋体"/>
          <w:b/>
          <w:bCs/>
          <w:color w:val="000000"/>
          <w:kern w:val="0"/>
          <w:sz w:val="32"/>
          <w:szCs w:val="32"/>
        </w:rPr>
        <w:tab/>
      </w:r>
    </w:p>
    <w:p>
      <w:pPr>
        <w:autoSpaceDE w:val="0"/>
        <w:autoSpaceDN w:val="0"/>
        <w:adjustRightInd w:val="0"/>
        <w:spacing w:line="570" w:lineRule="exact"/>
        <w:ind w:firstLine="640" w:firstLineChars="200"/>
        <w:jc w:val="left"/>
        <w:rPr>
          <w:rFonts w:hint="eastAsia" w:ascii="仿宋_GB2312" w:eastAsia="仿宋_GB2312" w:cs="宋体"/>
          <w:color w:val="000000"/>
          <w:kern w:val="0"/>
          <w:sz w:val="32"/>
          <w:szCs w:val="32"/>
        </w:rPr>
      </w:pP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年，我部门“三公”经费预算安排4.6万元，其中因公出国（境）费0万元；公务用车购置及运维费4.6万元（其中：公务用车购置费为0万元，公务用车运行费为4.6万元)；公务接待费0万元。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年增公务用车运行费4.6万元，主要原因是2017年无此项预算。</w:t>
      </w:r>
    </w:p>
    <w:p>
      <w:pPr>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spacing w:line="570" w:lineRule="exact"/>
        <w:jc w:val="left"/>
        <w:rPr>
          <w:rFonts w:ascii="仿宋" w:eastAsia="仿宋"/>
          <w:b/>
          <w:sz w:val="28"/>
        </w:rPr>
      </w:pPr>
      <w:r>
        <w:rPr>
          <w:rFonts w:hint="eastAsia" w:ascii="楷体" w:eastAsia="楷体" w:cs="宋体"/>
          <w:b/>
          <w:bCs/>
          <w:color w:val="000000"/>
          <w:kern w:val="0"/>
          <w:sz w:val="32"/>
          <w:szCs w:val="32"/>
        </w:rPr>
        <w:t>总体绩效目标：</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一、贯彻执行国家财政、税收的发展战略、方针、政策；根据全区国民经济和社会发展规划，拟定全区财政发展战略和中长期规划；提出运用财税政策实施宏观调控和综合平衡社会财力建议；改进、完善区乡两级财政管理体制。</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二、贯彻执行市级以上财政、税收、国有资本金基础管理、财务、会计管理的各项法律法规；制定和监督执行财政、财务、会计、国有资本金基础管理的规章制度；按照有关政策制定和监督执行预算外资金管理的规章制度；受区政府委托会同有关部门处理涉及财政、税收、债务等方面的涉外事务。</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三、编制全区和区本级年度财政预算草案，执行区人民代表大会批准的财政预算；编制全区和区本级年度财政决算；受区政府委托，向区人民代表大会报告全区及区本级预算及执行情况，向区人民代表大会常务委员会报告全区和区本级财政决算；管理区级各项财政收入、预算外资金和财政专户；管理有关政府性基金、罚没收入和行政事业性收费；负责农业四税征收管理和稽查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四、管理区级财政公共支出；依据国家、省、市有关政策，拟定我区政府采购和控制社会集团消费的实施办法；编制区级政府采购预算；制定需要全区统一规定的支出标准和支出办法；贯彻和监督执行《事业单位财务规则》、《行政单位财务规则》；制定全区基本建设财务制度。</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五、组织实施国有企业清产核资、资本金权属界定和登记；组织实施国有股权管理；负责国有资本金统计分析，指导资产评估业务；承担全区国有资产管理办事机构的日常工作。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六、办理和监督区级财政的经济发展支出，包括区投资基建项目的财政拨款、区级财政投入的科技三项费用、挖潜改造资金、支农资金等。</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七、管理区级财政社会保障支出；拟定全区性社会保障资金财务管理制度；拟定有关住房改革财务管理制度。</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八、贯彻并监督执行《企业会计制度》和《企业会计准则》；负责地方金融企业财务监管工作。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九、贯彻执行国家和省有关会计法律法规，制定相关制度并监督执行；管理和指导全区会计工作。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十、制定全区财政监督规章、制度，监督检查财税方针政策、法律法规和规章制度的执行以及各类财政性资金的使用情况；查处违反财经纪律的重点案件。</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十一、制定财政科学研究和教育培训规划；组织财政人员培训；负责财政信息和财政宣传工作。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十二、负责组织农业综合开发项目建设和管理。</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十三、负责行政事业性收费和各项罚没收入的管理。</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 xml:space="preserve">    十四、承办区政府交办的其他事项。</w:t>
      </w:r>
      <w:r>
        <w:rPr>
          <w:rFonts w:hint="eastAsia" w:ascii="仿宋" w:eastAsia="仿宋" w:cs="宋体"/>
          <w:color w:val="000000"/>
          <w:kern w:val="0"/>
          <w:sz w:val="32"/>
          <w:szCs w:val="32"/>
        </w:rPr>
        <w:br w:type="textWrapping"/>
      </w:r>
      <w:r>
        <w:rPr>
          <w:rFonts w:hint="eastAsia" w:ascii="楷体" w:eastAsia="楷体" w:cs="宋体"/>
          <w:b/>
          <w:bCs/>
          <w:color w:val="000000"/>
          <w:kern w:val="0"/>
          <w:sz w:val="32"/>
          <w:szCs w:val="32"/>
        </w:rPr>
        <w:t>职责分类绩效目标：</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1、财政收入管理。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认真测算税制改革对经济发展的影响，强化税收分析研判，妥善应对税收增减变化。密切关注宏观经济形势和企业经营情况的变化，强化对财政收入的分析预测和组织调度，确保财政收入均衡入库。加强非税收入征管，拓宽非税收入收缴方式。</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2、财政资源配置管理。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职责描述：通过对区级财政收支以及相应的财政税收政策，调整和引导现有社会经济资源的流向和流量，以达到资源的优化配置和充分利用，实现最大的经济效益和社会效益的功能。</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职责目标：分析预测宏观经济形势，参与制定各项宏观经济政策，提出运用财税政策实施宏观调控和综合平衡社会财力的建议，拟订市与县（区）、政府与企业的分配政策，完善鼓励公益事业发展的财税政策。</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3、财政体制管理。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职责描述：负责财政收入和支出责任划分管理、对下转移支付管理和区财政运行监控工作。</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职责目标：执行市与我区之间财政管理体制，研究提出县（区）与乡（镇）之间财政管理体制指导性意见；完善地方转移支付制度。</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4、预算管理。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编制年度区本级预算决算草案并组织执行，汇编全是年度预算决算草案；受市政府委托，向区人民代表大会报告全市及市本级预算及其执行情况，向区人大常委会报告决算；组织制定经费开支标准、定额；批复部门年度预决算。</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5、国库管理。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预算单位用款计划及额度审核下达，上下级财政库款调度；财政专户资金审核拨付；全区预算执行分析；区本级财政总预算会计，全区和区本级决算；国债、地方债和国库现金管理；管理区本级预算单位银行账户。</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职责目标：组织制定地方国库管理制度、国库集中收付制度并组织实施，指导和监督市本级国库业务，按规定开展国库现金管理。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6、财政监督管理。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职责描述：负责监督检查财税法规、政策的执行情况，以及财政性资金使用情况，反映财政收支管理中的重大问题。监督和规范会计行为，受省市委托监督注册会计师和会计师事务所的业务。</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职责目标：保障财政资金安全、规范、高效运行，财政政策以及区委、区政府重大决策部署有效落实；维护财经秩序，提高会计信息质量。</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7、财务会计管理。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管理全区会计工作，监督和规范会计行为，组织实施国家统一的会计制度、财务制度；管理会计从业资格；按规定承担会计专业技术资格管理；指导和监督注册会计师、以及会计师事务所的业务，办理会计师事务所有关事项的审批及备案工作并对行业进行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职责目标：监督和规范会计行为，组织实施国家统一的会计制度</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8、国有资产管理。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制定行政事业单位国有资产管理制度并组织实施，以及区行政事业单位的国有资产监督管理；制定全市统一规定的资产配备标准及政策；承担市直机关事业单位公务编制管理职责。管理市属地方金融类企业国有资产，参与拟订企业国有资产管理相关制度，按规定管理资产评估工作。</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9、政府专项工作服务与管理。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职责描述：政府采购、农村综合改革、政府债务、综合治税、地下水超采、政府购买服务、规范津补贴等政府专项工作的服务与管理。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制定采购中心工作规程，规范采购行为。推进建立政府采购电子化办公平台，提高政府采购电子化水平和工作效率。加强集中采购管理，分类汇总零星采购项目，推进批量集中采购。管理市政府的国内外债券、债务。执行国家外债管理的政策，拟订具体实施办法。承担外国政府贷款、国际金融组织贷款的管理。进一步完善全市政府购买服务指导目录。</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 10、财政政务管理。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职责描述：负责财政系统综合业务管理和机关综合事务管理。</w:t>
      </w:r>
    </w:p>
    <w:p>
      <w:pPr>
        <w:spacing w:line="570" w:lineRule="exact"/>
        <w:ind w:firstLine="560"/>
        <w:rPr>
          <w:rFonts w:hint="eastAsia" w:ascii="仿宋" w:eastAsia="仿宋" w:cs="宋体"/>
          <w:color w:val="000000"/>
          <w:kern w:val="0"/>
          <w:sz w:val="32"/>
          <w:szCs w:val="32"/>
        </w:rPr>
      </w:pPr>
      <w:r>
        <w:rPr>
          <w:rFonts w:hint="eastAsia" w:ascii="仿宋" w:eastAsia="仿宋" w:cs="宋体"/>
          <w:color w:val="000000"/>
          <w:kern w:val="0"/>
          <w:sz w:val="32"/>
          <w:szCs w:val="32"/>
        </w:rPr>
        <w:t>职责目标：保障各项财政工作的正常运行</w:t>
      </w:r>
    </w:p>
    <w:p>
      <w:pPr>
        <w:widowControl/>
        <w:spacing w:line="570" w:lineRule="exact"/>
        <w:jc w:val="left"/>
        <w:rPr>
          <w:rFonts w:ascii="仿宋" w:eastAsia="仿宋" w:cs="宋体"/>
          <w:color w:val="000000"/>
          <w:kern w:val="0"/>
          <w:sz w:val="32"/>
          <w:szCs w:val="32"/>
        </w:rPr>
      </w:pPr>
    </w:p>
    <w:p>
      <w:pPr>
        <w:jc w:val="center"/>
        <w:outlineLvl w:val="0"/>
        <w:rPr>
          <w:rFonts w:ascii="宋体" w:hAnsi="宋体" w:eastAsia="仿宋" w:cs="宋体"/>
          <w:color w:val="000000"/>
          <w:kern w:val="0"/>
          <w:sz w:val="32"/>
          <w:szCs w:val="32"/>
        </w:rPr>
      </w:pPr>
      <w:r>
        <w:rPr>
          <w:rFonts w:hint="eastAsia" w:ascii="宋体" w:hAnsi="宋体" w:eastAsia="仿宋" w:cs="宋体"/>
          <w:color w:val="000000"/>
          <w:kern w:val="0"/>
          <w:sz w:val="32"/>
          <w:szCs w:val="32"/>
        </w:rPr>
        <w:t> </w:t>
      </w:r>
      <w:bookmarkStart w:id="0" w:name="_Toc505066840"/>
    </w:p>
    <w:p>
      <w:pPr>
        <w:widowControl/>
        <w:jc w:val="left"/>
        <w:rPr>
          <w:rFonts w:ascii="宋体" w:hAnsi="宋体" w:eastAsia="仿宋" w:cs="宋体"/>
          <w:color w:val="000000"/>
          <w:kern w:val="0"/>
          <w:sz w:val="32"/>
          <w:szCs w:val="32"/>
        </w:rPr>
      </w:pPr>
      <w:r>
        <w:rPr>
          <w:rFonts w:ascii="宋体" w:hAnsi="宋体" w:eastAsia="仿宋" w:cs="宋体"/>
          <w:color w:val="000000"/>
          <w:kern w:val="0"/>
          <w:sz w:val="32"/>
          <w:szCs w:val="32"/>
        </w:rPr>
        <w:br w:type="page"/>
      </w:r>
    </w:p>
    <w:p>
      <w:pPr>
        <w:jc w:val="center"/>
        <w:outlineLvl w:val="0"/>
        <w:rPr>
          <w:rFonts w:ascii="仿宋" w:eastAsia="仿宋"/>
          <w:sz w:val="32"/>
        </w:rPr>
      </w:pPr>
      <w:r>
        <w:rPr>
          <w:rFonts w:hint="eastAsia" w:ascii="仿宋" w:eastAsia="仿宋"/>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eastAsia="仿宋"/>
                <w:sz w:val="24"/>
              </w:rPr>
            </w:pPr>
            <w:r>
              <w:rPr>
                <w:rFonts w:hint="eastAsia" w:ascii="仿宋" w:eastAsia="仿宋"/>
                <w:sz w:val="24"/>
              </w:rPr>
              <w:t>228廊坊市广阳区财政局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eastAsia="仿宋"/>
                <w:sz w:val="24"/>
              </w:rPr>
            </w:pPr>
            <w:r>
              <w:rPr>
                <w:rFonts w:hint="eastAsia" w:asci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仿宋" w:eastAsia="仿宋"/>
                <w:b/>
              </w:rPr>
            </w:pPr>
            <w:r>
              <w:rPr>
                <w:rFonts w:hint="eastAsia" w:ascii="仿宋" w:eastAsia="仿宋"/>
                <w:b/>
              </w:rPr>
              <w:t>职责活动</w:t>
            </w:r>
          </w:p>
        </w:tc>
        <w:tc>
          <w:tcPr>
            <w:tcW w:w="1276" w:type="dxa"/>
            <w:vMerge w:val="restart"/>
            <w:shd w:val="clear" w:color="auto" w:fill="auto"/>
            <w:vAlign w:val="center"/>
          </w:tcPr>
          <w:p>
            <w:pPr>
              <w:spacing w:line="300" w:lineRule="exact"/>
              <w:jc w:val="center"/>
              <w:rPr>
                <w:rFonts w:ascii="仿宋" w:eastAsia="仿宋"/>
                <w:b/>
              </w:rPr>
            </w:pPr>
            <w:r>
              <w:rPr>
                <w:rFonts w:hint="eastAsia" w:ascii="仿宋" w:eastAsia="仿宋"/>
                <w:b/>
              </w:rPr>
              <w:t>年度预算数</w:t>
            </w:r>
          </w:p>
        </w:tc>
        <w:tc>
          <w:tcPr>
            <w:tcW w:w="2976" w:type="dxa"/>
            <w:vMerge w:val="restart"/>
            <w:shd w:val="clear" w:color="auto" w:fill="auto"/>
            <w:vAlign w:val="center"/>
          </w:tcPr>
          <w:p>
            <w:pPr>
              <w:spacing w:line="300" w:lineRule="exact"/>
              <w:jc w:val="center"/>
              <w:rPr>
                <w:rFonts w:ascii="仿宋" w:eastAsia="仿宋"/>
                <w:b/>
              </w:rPr>
            </w:pPr>
            <w:r>
              <w:rPr>
                <w:rFonts w:hint="eastAsia" w:ascii="仿宋" w:eastAsia="仿宋"/>
                <w:b/>
              </w:rPr>
              <w:t>内容描述</w:t>
            </w:r>
          </w:p>
        </w:tc>
        <w:tc>
          <w:tcPr>
            <w:tcW w:w="2976" w:type="dxa"/>
            <w:vMerge w:val="restart"/>
            <w:shd w:val="clear" w:color="auto" w:fill="auto"/>
            <w:vAlign w:val="center"/>
          </w:tcPr>
          <w:p>
            <w:pPr>
              <w:spacing w:line="300" w:lineRule="exact"/>
              <w:jc w:val="center"/>
              <w:rPr>
                <w:rFonts w:ascii="仿宋" w:eastAsia="仿宋"/>
                <w:b/>
              </w:rPr>
            </w:pPr>
            <w:r>
              <w:rPr>
                <w:rFonts w:hint="eastAsia" w:ascii="仿宋" w:eastAsia="仿宋"/>
                <w:b/>
              </w:rPr>
              <w:t>绩效目标</w:t>
            </w:r>
          </w:p>
        </w:tc>
        <w:tc>
          <w:tcPr>
            <w:tcW w:w="1417" w:type="dxa"/>
            <w:vMerge w:val="restart"/>
            <w:shd w:val="clear" w:color="auto" w:fill="auto"/>
            <w:vAlign w:val="center"/>
          </w:tcPr>
          <w:p>
            <w:pPr>
              <w:spacing w:line="300" w:lineRule="exact"/>
              <w:jc w:val="center"/>
              <w:rPr>
                <w:rFonts w:ascii="仿宋" w:eastAsia="仿宋"/>
                <w:b/>
              </w:rPr>
            </w:pPr>
            <w:r>
              <w:rPr>
                <w:rFonts w:hint="eastAsia" w:ascii="仿宋" w:eastAsia="仿宋"/>
                <w:b/>
              </w:rPr>
              <w:t>绩效指标</w:t>
            </w:r>
          </w:p>
        </w:tc>
        <w:tc>
          <w:tcPr>
            <w:tcW w:w="2948" w:type="dxa"/>
            <w:gridSpan w:val="4"/>
            <w:shd w:val="clear" w:color="auto" w:fill="auto"/>
            <w:vAlign w:val="center"/>
          </w:tcPr>
          <w:p>
            <w:pPr>
              <w:spacing w:line="300" w:lineRule="exact"/>
              <w:jc w:val="center"/>
              <w:rPr>
                <w:rFonts w:ascii="仿宋" w:eastAsia="仿宋"/>
                <w:b/>
              </w:rPr>
            </w:pPr>
            <w:r>
              <w:rPr>
                <w:rFonts w:hint="eastAsia" w:asci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ascii="仿宋" w:eastAsia="仿宋"/>
                <w:b/>
              </w:rPr>
            </w:pPr>
            <w:r>
              <w:rPr>
                <w:rFonts w:hint="eastAsia" w:ascii="仿宋" w:eastAsia="仿宋"/>
                <w:b/>
              </w:rPr>
              <w:t>优</w:t>
            </w:r>
          </w:p>
        </w:tc>
        <w:tc>
          <w:tcPr>
            <w:tcW w:w="737" w:type="dxa"/>
            <w:shd w:val="clear" w:color="auto" w:fill="auto"/>
            <w:vAlign w:val="center"/>
          </w:tcPr>
          <w:p>
            <w:pPr>
              <w:spacing w:line="300" w:lineRule="exact"/>
              <w:jc w:val="center"/>
              <w:rPr>
                <w:rFonts w:ascii="仿宋" w:eastAsia="仿宋"/>
                <w:b/>
              </w:rPr>
            </w:pPr>
            <w:r>
              <w:rPr>
                <w:rFonts w:hint="eastAsia" w:ascii="仿宋" w:eastAsia="仿宋"/>
                <w:b/>
              </w:rPr>
              <w:t>良</w:t>
            </w:r>
          </w:p>
        </w:tc>
        <w:tc>
          <w:tcPr>
            <w:tcW w:w="737" w:type="dxa"/>
            <w:shd w:val="clear" w:color="auto" w:fill="auto"/>
            <w:vAlign w:val="center"/>
          </w:tcPr>
          <w:p>
            <w:pPr>
              <w:spacing w:line="300" w:lineRule="exact"/>
              <w:jc w:val="center"/>
              <w:rPr>
                <w:rFonts w:ascii="仿宋" w:eastAsia="仿宋"/>
                <w:b/>
              </w:rPr>
            </w:pPr>
            <w:r>
              <w:rPr>
                <w:rFonts w:hint="eastAsia" w:ascii="仿宋" w:eastAsia="仿宋"/>
                <w:b/>
              </w:rPr>
              <w:t>中</w:t>
            </w:r>
          </w:p>
        </w:tc>
        <w:tc>
          <w:tcPr>
            <w:tcW w:w="737" w:type="dxa"/>
            <w:shd w:val="clear" w:color="auto" w:fill="auto"/>
            <w:vAlign w:val="center"/>
          </w:tcPr>
          <w:p>
            <w:pPr>
              <w:spacing w:line="300" w:lineRule="exact"/>
              <w:jc w:val="center"/>
              <w:rPr>
                <w:rFonts w:ascii="仿宋" w:eastAsia="仿宋"/>
                <w:b/>
              </w:rPr>
            </w:pPr>
            <w:r>
              <w:rPr>
                <w:rFonts w:hint="eastAsia" w:asci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一、财政收入管理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tc>
        <w:tc>
          <w:tcPr>
            <w:tcW w:w="2976" w:type="dxa"/>
            <w:shd w:val="clear" w:color="auto" w:fill="auto"/>
            <w:vAlign w:val="center"/>
          </w:tcPr>
          <w:p>
            <w:pPr>
              <w:spacing w:line="300" w:lineRule="exact"/>
              <w:jc w:val="left"/>
              <w:rPr>
                <w:rFonts w:ascii="仿宋" w:eastAsia="仿宋"/>
              </w:rPr>
            </w:pPr>
            <w:r>
              <w:rPr>
                <w:rFonts w:hint="eastAsia" w:ascii="仿宋" w:eastAsia="仿宋"/>
              </w:rPr>
              <w:t>认真测算税制改革对经济发展的影响，强化税收分析研判，妥善应对税收增减变化。密切关注宏观经济形势和企业经营情况的变化，强化对财政收入的分析预测和组织调度，确保财政收入均衡入库。加强非税收入征管，拓宽非税收入收缴方式。</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1、税收政策管理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研究并向市提出税目税率调整、减免和地方税收政策等重大事项的建议；对地方承担出口退税事务实施监管，监督检查税收政策执行情况。</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落实各项税收政策，监督检查调研税收政策执行情况，提出相关建议</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反映税收政策落实、制定情况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及时印发各项税收政策，调研督导政策执行情况，提出相关建议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全部印发税收政策，督导政策落实，提出相关建议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印发税收政策，督导政策落实，未提出有关建议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印发税收政策，发现税收政策执行问题，未及时处理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彩票管理政策和有关办法制定、落实情况。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及时印发各项税收政策，调研督导政策执行情况，提出相关建议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全部印发税收政策，督导政策落实，提出相关建议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印发税收政策，督导政策落实，未提出有关建议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印发税收政策，发现税收政策执行问题，未及时处理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反应彩票公益金及时足额入库情况。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及时印发各项税收政策，调研督导政策执行情况，提出相关建议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全部印发税收政策，督导政策落实，提出相关建议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印发税收政策，督导政策落实，未提出有关建议</w:t>
            </w:r>
          </w:p>
        </w:tc>
        <w:tc>
          <w:tcPr>
            <w:tcW w:w="737" w:type="dxa"/>
            <w:shd w:val="clear" w:color="auto" w:fill="auto"/>
            <w:vAlign w:val="center"/>
          </w:tcPr>
          <w:p>
            <w:pPr>
              <w:spacing w:line="300" w:lineRule="exact"/>
              <w:jc w:val="center"/>
              <w:rPr>
                <w:rFonts w:ascii="仿宋" w:eastAsia="仿宋"/>
              </w:rPr>
            </w:pPr>
            <w:r>
              <w:rPr>
                <w:rFonts w:hint="eastAsia" w:ascii="仿宋" w:eastAsia="仿宋"/>
              </w:rPr>
              <w:t>印发税收政策，发现税收政策执行问题，未及时处理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　　2、非税收入政策管理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负责政府非税收入和政府性基金管理，按规定管理行政事业性收费；管理财政票据。</w:t>
            </w:r>
          </w:p>
        </w:tc>
        <w:tc>
          <w:tcPr>
            <w:tcW w:w="2976" w:type="dxa"/>
            <w:shd w:val="clear" w:color="auto" w:fill="auto"/>
            <w:vAlign w:val="center"/>
          </w:tcPr>
          <w:p>
            <w:pPr>
              <w:spacing w:line="300" w:lineRule="exact"/>
              <w:jc w:val="left"/>
              <w:rPr>
                <w:rFonts w:ascii="仿宋" w:eastAsia="仿宋"/>
              </w:rPr>
            </w:pP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3、财政收入征收管理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贯彻国家税收政策，负责制</w:t>
            </w:r>
            <w:r>
              <w:rPr>
                <w:rFonts w:hint="eastAsia" w:ascii="仿宋" w:eastAsia="仿宋"/>
                <w:lang w:eastAsia="zh-CN"/>
              </w:rPr>
              <w:t>订</w:t>
            </w:r>
            <w:bookmarkStart w:id="1" w:name="_GoBack"/>
            <w:bookmarkEnd w:id="1"/>
            <w:r>
              <w:rPr>
                <w:rFonts w:hint="eastAsia" w:ascii="仿宋" w:eastAsia="仿宋"/>
              </w:rPr>
              <w:t>全市财政和预算收入计划，管理和监督各项财政收入；负责政府非税收入管理，按规定管理行政事业性收费、政府性基金及其他非税收入；管理财政票据。</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保证全市财政收入按时、足额完成</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反应财政收入完成情况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80.00%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反应行政事业性收费完成情况。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80.00%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政府性基金及其他非税收入完成情况。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80.00%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二、财政资源配置管理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通过对区级财政收支以及相应的财政税收政策，调整和引导现有社会经济资源的流向和流量，以达到资源的优化配置和充分利用，实现最大的经济效益和社会效益的功能。</w:t>
            </w:r>
          </w:p>
        </w:tc>
        <w:tc>
          <w:tcPr>
            <w:tcW w:w="2976" w:type="dxa"/>
            <w:shd w:val="clear" w:color="auto" w:fill="auto"/>
            <w:vAlign w:val="center"/>
          </w:tcPr>
          <w:p>
            <w:pPr>
              <w:spacing w:line="300" w:lineRule="exact"/>
              <w:jc w:val="left"/>
              <w:rPr>
                <w:rFonts w:ascii="仿宋" w:eastAsia="仿宋"/>
              </w:rPr>
            </w:pPr>
            <w:r>
              <w:rPr>
                <w:rFonts w:hint="eastAsia" w:ascii="仿宋" w:eastAsia="仿宋"/>
              </w:rPr>
              <w:t>分析预测宏观经济形势，参与制定各项宏观经济政策，提出运用财税政策实施宏观调控和综合平衡社会财力的建议，拟订市与县（区）、政府与企业的分配政策，完善鼓励公益事业发展的财税政策。</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1、财政资金安排与使用管理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制度体系建设</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反映制度体系建设情况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管理制度科学、完善、可操作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反应财政收支预算的执行过程。</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管理制度科学、完善、可操作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反应财政资金绩效管理，使用情况。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管理制度科学、完善、可操作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三、预算管理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shd w:val="clear" w:color="auto" w:fill="auto"/>
            <w:vAlign w:val="center"/>
          </w:tcPr>
          <w:p>
            <w:pPr>
              <w:spacing w:line="300" w:lineRule="exact"/>
              <w:jc w:val="left"/>
              <w:rPr>
                <w:rFonts w:ascii="仿宋" w:eastAsia="仿宋"/>
              </w:rPr>
            </w:pPr>
            <w:r>
              <w:rPr>
                <w:rFonts w:hint="eastAsia" w:ascii="仿宋" w:eastAsia="仿宋"/>
              </w:rPr>
              <w:t>编制年度区本级预算决算草案并组织执行，汇编全是年度预算决算草案；受市政府委托，向区人民代表大会报告全市及市本级预算及其执行情况，向区人大常委会报告决算；组织制定经费开支标准、定额；批复部门年度预决算。</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1、预算政策管理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拟定预算政策和改革方案，并组织实施。分析预测宏观经济形势，参与制定各项宏观经济政策，起草财政预算、资金管理、财务会计管理的地方性法规草案，制定有关规章制度并监督实施。</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制定预算政策、资金管理、财务会计地方性法规个数，</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反应预算政策管理情况。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管理制度科学、完善、可操作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反应制定经费开支标准情况。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管理制度科学、完善、可操作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反应批复部门年度预决算情况。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管理制度科学、完善、可操作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管理制度体系完善、可操作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管理制度体系可操作</w:t>
            </w:r>
          </w:p>
        </w:tc>
        <w:tc>
          <w:tcPr>
            <w:tcW w:w="737" w:type="dxa"/>
            <w:shd w:val="clear" w:color="auto" w:fill="auto"/>
            <w:vAlign w:val="center"/>
          </w:tcPr>
          <w:p>
            <w:pPr>
              <w:spacing w:line="300" w:lineRule="exact"/>
              <w:jc w:val="center"/>
              <w:rPr>
                <w:rFonts w:ascii="仿宋" w:eastAsia="仿宋"/>
              </w:rPr>
            </w:pPr>
            <w:r>
              <w:rPr>
                <w:rFonts w:hint="eastAsia" w:ascii="仿宋" w:eastAsia="仿宋"/>
              </w:rPr>
              <w:t>管理制度体系建设滞后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2、预算编制管理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负责编制年度本级公共财政预算、国有资本经营预算、社会保险基金预算、政府性基金预算草案，汇编市年度预决算草案，向市人民代表大会报告全市及市本级预算情况。</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按时完成区级公共财政预算、国有资本经营预算、社会保险基金预算、政府性基金预算草案。按时汇编区年度预决算草案。</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反应编制年度本级公共财政预算情况。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按时全部完成100%，且通过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按时完成100%，未通过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未按时完成，但通过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未按时完成，且未通过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反应编制年度国有资本经营预算情况。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按时全部完成101%，且通过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按时完成101%，未通过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未按时完成，但通过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未按时完成，且未通过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反应编制年度社会保险基金预算、政府性基金预算情况。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按时全部完成102%，且通过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按时完成102%，未通过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未按时完成，但通过</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未按时完成，且未通过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3、预算执行管理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市本级支出预算指标登记与核算，预算单位资金垫付、系统内划转等事项审批，预算资金审核拨付与监管；按旬、月汇总统计全市预算执行情况，提交分析报告；财政经济形势分析预测，提供预算执行信息及分析资料。</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资金拨付与提供分析报告资料按时完成率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反映资金拨付情况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反应预算单位资金垫付、系统内划转情况。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反应全区预算执行情况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4、决算管理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编制市本级财政总决算，汇总编报全市财政总决算，汇总编报社保基金决算；编制市本级部门决算，汇总编报全市部门决算，提交并按程序审批报送财政总决算报告和部门决算报告，组织市直部门决算批复。</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编报和批复决算按时完成率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反映全区总决算汇总编报及批复情况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反应汇总编报社保基金决算情况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汇总编报全区部门决算情况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四、国库管理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预算单位用款计划及额度审核下达，上下级财政库款调度；财政专户资金审核拨付；全区预算执行分析；区本级财政总预算会计，全区和区本级决算；国债、地方债和国库现金管理；管理区本级预算单位银行账户。</w:t>
            </w:r>
          </w:p>
        </w:tc>
        <w:tc>
          <w:tcPr>
            <w:tcW w:w="2976" w:type="dxa"/>
            <w:shd w:val="clear" w:color="auto" w:fill="auto"/>
            <w:vAlign w:val="center"/>
          </w:tcPr>
          <w:p>
            <w:pPr>
              <w:spacing w:line="300" w:lineRule="exact"/>
              <w:jc w:val="left"/>
              <w:rPr>
                <w:rFonts w:ascii="仿宋" w:eastAsia="仿宋"/>
              </w:rPr>
            </w:pPr>
            <w:r>
              <w:rPr>
                <w:rFonts w:hint="eastAsia" w:ascii="仿宋" w:eastAsia="仿宋"/>
              </w:rPr>
              <w:t>组织制定地方国库管理制度、国库集中收付制度并组织实施，指导和监督市本级国库业务，按规定开展国库现金管理。</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1、国库现金管理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组织实施国家有关财政国库现金管理制度，承担市级财政国库现金管理。</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国库现金增值运作数据准确率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反映制定地方国库管理制度情况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反应国库集中收付制度并组织实施情况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反映国库现金增值运作情况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2、上下级财政资金往来与调度管理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上下级往来专项资金指标登记与核算，上下级财政库款调度。</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库款调度按时完成率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反映库款调度完成情况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反应财政专户资金审核拨付情况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反应区本级预算单位银行账户管理情况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3、银行账户与专户资金管理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拟定并组织实施预算单位银行账户管理办法；组织实施国家有关财政专户资金管理制度，市本级财政专户资金审核拨付及会计核算事项。</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银行账户信息与专户资金核算信息准确率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反应预算单位银行账户管理情况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反映银行账户和专户资金情况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反应全区财政专户资金管理情况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4、总预算会计管理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市本级总预算会计核算；参与办理市与市管县年度财政结算事项；编制市本级综合财务报告，汇总全市综合财务报告。</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总会计核算与政府综合财务报告按时完成率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反映总预算会计核算完成情况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反应全区预算单位财务报告完成情况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反应编制区本级综合财务报告及汇总全区综合财务报告完成情况。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85-94%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五、财政监督管理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负责监督检查财税法规、政策的执行情况，以及财政性资金使用情况，反映财政收支管理中的重大问题。监督和规范会计行为，受省市委托监督注册会计师和会计师事务所的业务。</w:t>
            </w:r>
          </w:p>
        </w:tc>
        <w:tc>
          <w:tcPr>
            <w:tcW w:w="2976" w:type="dxa"/>
            <w:shd w:val="clear" w:color="auto" w:fill="auto"/>
            <w:vAlign w:val="center"/>
          </w:tcPr>
          <w:p>
            <w:pPr>
              <w:spacing w:line="300" w:lineRule="exact"/>
              <w:jc w:val="left"/>
              <w:rPr>
                <w:rFonts w:ascii="仿宋" w:eastAsia="仿宋"/>
              </w:rPr>
            </w:pPr>
            <w:r>
              <w:rPr>
                <w:rFonts w:hint="eastAsia" w:ascii="仿宋" w:eastAsia="仿宋"/>
              </w:rPr>
              <w:t>保障财政资金安全、规范、高效运行，财政政策以及区委、区政府重大决策部署有效落实；维护财经秩序，提高会计信息质量。</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1、财政政策资金监督</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统筹组织市内安排的全市各类专项检查、专项治理工作；组织实施局内部业务审计、负责科级干部经济责任审计等各类审计；依法调查、组织审理部门单位财政违法行为案件；配合外部审计工作。</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完成检查任务**项。</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反映区内安排的全区各类专项检查、专项治理工作完成情况。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反映组织实施局内部业务审计完成情况。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反映调查、组织审理部门单位财政违法行为案件完成情况。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2、财政支出绩效评价</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指导市本级部门开展预算项目自评工作，牵头组织对部分重点项目、工作活动，进行具体考评，撰写绩效评价报告，提出绩效整改意见。负责委托第三方开展绩效评价工作，并对评价过程和结果进行监督。</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完成全年绩效评价计划**项。</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反映指导区本级部门开展预算项目自评工作情况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反映绩效评价情况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反映对绩效评价过程和结果进行监督情况。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3、财政投资评审</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评价审查和专项资金核查完成率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反映对财政性资金拟安排的建设项目预算进行评价审查情况。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75%或以上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70-74%</w:t>
            </w:r>
          </w:p>
        </w:tc>
        <w:tc>
          <w:tcPr>
            <w:tcW w:w="737" w:type="dxa"/>
            <w:shd w:val="clear" w:color="auto" w:fill="auto"/>
            <w:vAlign w:val="center"/>
          </w:tcPr>
          <w:p>
            <w:pPr>
              <w:spacing w:line="300" w:lineRule="exact"/>
              <w:jc w:val="center"/>
              <w:rPr>
                <w:rFonts w:ascii="仿宋" w:eastAsia="仿宋"/>
              </w:rPr>
            </w:pPr>
            <w:r>
              <w:rPr>
                <w:rFonts w:hint="eastAsia" w:ascii="仿宋" w:eastAsia="仿宋"/>
              </w:rPr>
              <w:t>65-69%</w:t>
            </w:r>
          </w:p>
        </w:tc>
        <w:tc>
          <w:tcPr>
            <w:tcW w:w="737" w:type="dxa"/>
            <w:shd w:val="clear" w:color="auto" w:fill="auto"/>
            <w:vAlign w:val="center"/>
          </w:tcPr>
          <w:p>
            <w:pPr>
              <w:spacing w:line="300" w:lineRule="exact"/>
              <w:jc w:val="center"/>
              <w:rPr>
                <w:rFonts w:ascii="仿宋" w:eastAsia="仿宋"/>
              </w:rPr>
            </w:pPr>
            <w:r>
              <w:rPr>
                <w:rFonts w:hint="eastAsia" w:ascii="仿宋" w:eastAsia="仿宋"/>
              </w:rPr>
              <w:t>65%以下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反映对已安排建设项目、建设项目竣工财务结（决）算以及建设类项目投资效果进行评价审查情况；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75%或以上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70-74%</w:t>
            </w:r>
          </w:p>
        </w:tc>
        <w:tc>
          <w:tcPr>
            <w:tcW w:w="737" w:type="dxa"/>
            <w:shd w:val="clear" w:color="auto" w:fill="auto"/>
            <w:vAlign w:val="center"/>
          </w:tcPr>
          <w:p>
            <w:pPr>
              <w:spacing w:line="300" w:lineRule="exact"/>
              <w:jc w:val="center"/>
              <w:rPr>
                <w:rFonts w:ascii="仿宋" w:eastAsia="仿宋"/>
              </w:rPr>
            </w:pPr>
            <w:r>
              <w:rPr>
                <w:rFonts w:hint="eastAsia" w:ascii="仿宋" w:eastAsia="仿宋"/>
              </w:rPr>
              <w:t>65-69%</w:t>
            </w:r>
          </w:p>
        </w:tc>
        <w:tc>
          <w:tcPr>
            <w:tcW w:w="737" w:type="dxa"/>
            <w:shd w:val="clear" w:color="auto" w:fill="auto"/>
            <w:vAlign w:val="center"/>
          </w:tcPr>
          <w:p>
            <w:pPr>
              <w:spacing w:line="300" w:lineRule="exact"/>
              <w:jc w:val="center"/>
              <w:rPr>
                <w:rFonts w:ascii="仿宋" w:eastAsia="仿宋"/>
              </w:rPr>
            </w:pPr>
            <w:r>
              <w:rPr>
                <w:rFonts w:hint="eastAsia" w:ascii="仿宋" w:eastAsia="仿宋"/>
              </w:rPr>
              <w:t>65%以下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反映对区本级财政专项资金安排的项目进行追踪问效和核查情况。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75%或以上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70-74%</w:t>
            </w:r>
          </w:p>
        </w:tc>
        <w:tc>
          <w:tcPr>
            <w:tcW w:w="737" w:type="dxa"/>
            <w:shd w:val="clear" w:color="auto" w:fill="auto"/>
            <w:vAlign w:val="center"/>
          </w:tcPr>
          <w:p>
            <w:pPr>
              <w:spacing w:line="300" w:lineRule="exact"/>
              <w:jc w:val="center"/>
              <w:rPr>
                <w:rFonts w:ascii="仿宋" w:eastAsia="仿宋"/>
              </w:rPr>
            </w:pPr>
            <w:r>
              <w:rPr>
                <w:rFonts w:hint="eastAsia" w:ascii="仿宋" w:eastAsia="仿宋"/>
              </w:rPr>
              <w:t>65-69%</w:t>
            </w:r>
          </w:p>
        </w:tc>
        <w:tc>
          <w:tcPr>
            <w:tcW w:w="737" w:type="dxa"/>
            <w:shd w:val="clear" w:color="auto" w:fill="auto"/>
            <w:vAlign w:val="center"/>
          </w:tcPr>
          <w:p>
            <w:pPr>
              <w:spacing w:line="300" w:lineRule="exact"/>
              <w:jc w:val="center"/>
              <w:rPr>
                <w:rFonts w:ascii="仿宋" w:eastAsia="仿宋"/>
              </w:rPr>
            </w:pPr>
            <w:r>
              <w:rPr>
                <w:rFonts w:hint="eastAsia" w:ascii="仿宋" w:eastAsia="仿宋"/>
              </w:rPr>
              <w:t>65%以下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4、财务会计制度检查</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负责监督和规范会计行为，受省厅委托监督注册会计师和会计师事务所的业务，根据财政部统一部属，开展会计监督检查。</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按财政厅统一部署完成会计监督检查任务</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反映财务会计信息质量检查情况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反应监督注册会计师和会计师事务所的业务情况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反映开展会计监督检查情况。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100%完成年初工作计划。</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完成年初工作计划的60%。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完成年初工作计划的40%。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六、财务会计管理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管理全区会计工作，监督和规范会计行为，组织实施国家统一的会计制度、财务制度；管理会计从业资格；按规定承担会计专业技术资格管理；指导和监督注册会计师、以及会计师事务所的业务，办理会计师事务所有关事项的审批及备案工作并对行业进行管理。</w:t>
            </w:r>
          </w:p>
        </w:tc>
        <w:tc>
          <w:tcPr>
            <w:tcW w:w="2976" w:type="dxa"/>
            <w:shd w:val="clear" w:color="auto" w:fill="auto"/>
            <w:vAlign w:val="center"/>
          </w:tcPr>
          <w:p>
            <w:pPr>
              <w:spacing w:line="300" w:lineRule="exact"/>
              <w:jc w:val="left"/>
              <w:rPr>
                <w:rFonts w:ascii="仿宋" w:eastAsia="仿宋"/>
              </w:rPr>
            </w:pPr>
            <w:r>
              <w:rPr>
                <w:rFonts w:hint="eastAsia" w:ascii="仿宋" w:eastAsia="仿宋"/>
              </w:rPr>
              <w:t>监督和规范会计行为，组织实施国家统一的会计制度，</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1、会计制度管理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贯彻实施国家会计法律、规章、制度和会计准则，并对执行情况进行监督检查。</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年度会计法规政策制度宣传计划完成率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反映会计法规政策宣传情况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91-94%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反映会计法规政策落实情况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91-94%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反映会计法规政策进度情况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91-94%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2、会计人员管理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承担全市会计从业资格考试以及市直会计从业人员的日常管理；组织实施全市会计专业技术资格考试和高级会计师的评审工作；负责组织、指导全市会计人员的继续教育以及高级会计人才培训培养等工作</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会计资格考试重大事故次数</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反映会计资格考试出现事故情况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0次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1次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2次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3次以上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反映组织实施全区会计专业技术资格考试工作出现事故情况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0次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1次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2次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3次以上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反映组织、指导全区会计人员的继续教育以及高级会计人才培训培养等工作出现事故情况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0次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1次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2次</w:t>
            </w:r>
          </w:p>
        </w:tc>
        <w:tc>
          <w:tcPr>
            <w:tcW w:w="737" w:type="dxa"/>
            <w:shd w:val="clear" w:color="auto" w:fill="auto"/>
            <w:vAlign w:val="center"/>
          </w:tcPr>
          <w:p>
            <w:pPr>
              <w:spacing w:line="300" w:lineRule="exact"/>
              <w:jc w:val="center"/>
              <w:rPr>
                <w:rFonts w:ascii="仿宋" w:eastAsia="仿宋"/>
              </w:rPr>
            </w:pPr>
            <w:r>
              <w:rPr>
                <w:rFonts w:hint="eastAsia" w:ascii="仿宋" w:eastAsia="仿宋"/>
              </w:rPr>
              <w:t>3次以上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3、行政事业单位财务制度管理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拟订行政性经费的财务管理制度，以及事业单位通用的财务管理制度。</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落实国家行政事业单位财务管理相关制度完成率。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反映行政单位财务制度制定情况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反映事业单位财务制度制定情况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反映行政、事业单位财务制度执行情况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4、企业财务管理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组织全市企业财务决算和企业快报编报工作，加强企业财务分析管理。</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按财政厅要求，在规定时限前报送决算数据</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反映企业财务决算报送情况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在规定时限前</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超过规定时限5天</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超过规定时限10天</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反映企业财务快报编报情况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在规定时限前</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超过规定时限5天</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超过规定时限10天</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反映企业财务分析管理情况。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在规定时限前</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超过规定时限5天</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超过规定时限10天</w:t>
            </w:r>
          </w:p>
        </w:tc>
        <w:tc>
          <w:tcPr>
            <w:tcW w:w="737" w:type="dxa"/>
            <w:shd w:val="clear" w:color="auto" w:fill="auto"/>
            <w:vAlign w:val="center"/>
          </w:tcPr>
          <w:p>
            <w:pPr>
              <w:spacing w:line="300" w:lineRule="exact"/>
              <w:jc w:val="center"/>
              <w:rPr>
                <w:rFonts w:ascii="仿宋" w:eastAsia="仿宋"/>
              </w:rPr>
            </w:pPr>
            <w:r>
              <w:rPr>
                <w:rFonts w:hint="eastAsia" w:ascii="仿宋" w:eastAsia="仿宋"/>
              </w:rPr>
              <w:t>超过规定时限15天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七、国有资产管理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2976" w:type="dxa"/>
            <w:shd w:val="clear" w:color="auto" w:fill="auto"/>
            <w:vAlign w:val="center"/>
          </w:tcPr>
          <w:p>
            <w:pPr>
              <w:spacing w:line="300" w:lineRule="exact"/>
              <w:jc w:val="left"/>
              <w:rPr>
                <w:rFonts w:ascii="仿宋" w:eastAsia="仿宋"/>
              </w:rPr>
            </w:pPr>
            <w:r>
              <w:rPr>
                <w:rFonts w:hint="eastAsia" w:ascii="仿宋" w:eastAsia="仿宋"/>
              </w:rPr>
              <w:t>制定行政事业单位国有资产管理制度并组织实施，以及区行政事业单位的国有资产监督管理；制定全市统一规定的资产配备标准及政策；承担市直机关事业单位公务编制管理职责。管理市属地方金融类企业国有资产，参与拟订企业国有资产管理相关制度，按规定管理资产评估工作。</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1、行政事业单位国有资产管理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拟定机关事业单位国有资产管理制度和办法，对市直行政事业单位资产配置、使用、处置事项进行管理。</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1、健全资产管理制度体系；2、区级行政事业单位资产配置、使用、处置审批管理；3、组织开展区直事业单位所办企业、区级文化企业国有资产产权登记；4、市级文化企业资产管理；5、资产管理信息系统升级。</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反映行政事业单位国有资产管理制度制定及执行监管情况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在规定时限内办结资产配置、对外投资、出租出借、处置等事项的审批工作，全部100%按时高效优质办结。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在规定时限内办结资产配置、对外投资、出租出借、处置等事项的审批工作，按时高效优质办结率为90—99%。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在规定时限内办结资产配置、对外投资、出租出借、处置等事项的审批工作，按时高效优质办结率为80-89%。。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反映区级行政事业单位资产配置、使用、处置审批管理情况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在规定时限内办结资产配置、对外投资、出租出借、处置等事项的审批工作，全部100%按时高效优质办结。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在规定时限内办结资产配置、对外投资、出租出借、处置等事项的审批工作，按时高效优质办结率为90—99%。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在规定时限内办结资产配置、对外投资、出租出借、处置等事项的审批工作，按时高效优质办结率为80-89%。。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反映区直事业单位所办企业、区级文化企业国有资产产权登记管理情况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在规定时限内办结资产配置、对外投资、出租出借、处置等事项的审批工作，全部100%按时高效优质办结。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在规定时限内办结资产配置、对外投资、出租出借、处置等事项的审批工作，按时高效优质办结率为90—99%。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在规定时限内办结资产配置、对外投资、出租出借、处置等事项的审批工作，按时高效优质办结率为80-89%。。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在规定时限内办结资产配置、对外投资、出租出借、处置等事项的审批工作，按时高效优质办结率为70-79%。。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2、行政事业单位公务车辆编制管理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核定市直行政事业单位公务车辆编制，审核公务车辆购置事项，监督检查公务车辆编制管理政策规定落实情况。</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出台分系统执法执勤用车配备使用管理办法，并核定市直部门执法执勤用车编制数；配合有关部门做好公务用车市场化改革基础工作。</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反映行政事业单位公务用车编制管理情况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在规定时限内办结车辆编制的审批工作，全部100%按时高效优质办结。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在规定时限内办结车辆编制的审批工作，按时高效优质办结率为90—99%。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在规定时限内办结车辆编制的审批工作，按时高效优质办结率为80-89%。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反映公务用车购置审批情况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在规定时限内办结车辆编制的审批工作，全部100%按时高效优质办结。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在规定时限内办结车辆编制的审批工作，按时高效优质办结率为90—99%。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在规定时限内办结车辆编制的审批工作，按时高效优质办结率为80-89%。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反映监督检查公务车辆编制管理政策规定落实情况。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在规定时限内办结车辆编制的审批工作，全部100%按时高效优质办结。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在规定时限内办结车辆编制的审批工作，按时高效优质办结率为90—99%。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在规定时限内办结车辆编制的审批工作，按时高效优质办结率为80-89%。</w:t>
            </w:r>
          </w:p>
        </w:tc>
        <w:tc>
          <w:tcPr>
            <w:tcW w:w="737" w:type="dxa"/>
            <w:shd w:val="clear" w:color="auto" w:fill="auto"/>
            <w:vAlign w:val="center"/>
          </w:tcPr>
          <w:p>
            <w:pPr>
              <w:spacing w:line="300" w:lineRule="exact"/>
              <w:jc w:val="center"/>
              <w:rPr>
                <w:rFonts w:ascii="仿宋" w:eastAsia="仿宋"/>
              </w:rPr>
            </w:pPr>
            <w:r>
              <w:rPr>
                <w:rFonts w:hint="eastAsia" w:ascii="仿宋" w:eastAsia="仿宋"/>
              </w:rPr>
              <w:t>在规定时限内办结车辆编制的审批工作，按时高效优质办结率为70-79%。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3、地方金融国有企业资产管理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负责市属金融企业国有资本保值增值、国有资产转让管理、产权登记、评估监督等工作。</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办理时限和规范性</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反映区属国有企业国有资产转让管理情况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接到企业办理或备案申请后，按时办结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反映区属国有企业国有资产登记管理情况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接到企业办理或备案申请后，按时办结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反映区属国有企业国有资产评估监督管理情况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接到企业办理或备案申请后，按时办结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未按时办结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八、政府专项工作服务与管理</w:t>
            </w:r>
          </w:p>
        </w:tc>
        <w:tc>
          <w:tcPr>
            <w:tcW w:w="1276" w:type="dxa"/>
            <w:shd w:val="clear" w:color="auto" w:fill="auto"/>
            <w:vAlign w:val="center"/>
          </w:tcPr>
          <w:p>
            <w:pPr>
              <w:spacing w:line="300" w:lineRule="exact"/>
              <w:jc w:val="left"/>
              <w:rPr>
                <w:rFonts w:ascii="仿宋" w:eastAsia="仿宋"/>
              </w:rPr>
            </w:pPr>
          </w:p>
        </w:tc>
        <w:tc>
          <w:tcPr>
            <w:tcW w:w="2976" w:type="dxa"/>
            <w:shd w:val="clear" w:color="auto" w:fill="auto"/>
            <w:vAlign w:val="center"/>
          </w:tcPr>
          <w:p>
            <w:pPr>
              <w:spacing w:line="300" w:lineRule="exact"/>
              <w:jc w:val="left"/>
              <w:rPr>
                <w:rFonts w:ascii="仿宋" w:eastAsia="仿宋"/>
              </w:rPr>
            </w:pPr>
            <w:r>
              <w:rPr>
                <w:rFonts w:hint="eastAsia" w:ascii="仿宋" w:eastAsia="仿宋"/>
              </w:rPr>
              <w:t>政府采购、农村综合改革、政府债务、综合治税、地下水超采、政府购买服务、规范津补贴等政府专项工作的服务与管理。</w:t>
            </w:r>
          </w:p>
        </w:tc>
        <w:tc>
          <w:tcPr>
            <w:tcW w:w="2976" w:type="dxa"/>
            <w:shd w:val="clear" w:color="auto" w:fill="auto"/>
            <w:vAlign w:val="center"/>
          </w:tcPr>
          <w:p>
            <w:pPr>
              <w:spacing w:line="300" w:lineRule="exact"/>
              <w:jc w:val="left"/>
              <w:rPr>
                <w:rFonts w:ascii="仿宋" w:eastAsia="仿宋"/>
              </w:rPr>
            </w:pPr>
            <w:r>
              <w:rPr>
                <w:rFonts w:hint="eastAsia" w:ascii="仿宋" w:eastAsia="仿宋"/>
              </w:rPr>
              <w:t>制定采购中心工作规程，规范采购行为。推进建立政府采购电子化办公平台，提高政府采购电子化水平和工作效率。加强集中采购管理，分类汇总零星采购项目，推进批量集中采购。管理市政府的国内外债券、债务。执行国家外债管理的政策，拟订具体实施办法。承担外国政府贷款、国际金融组织贷款的管理。进一步完善全市政府购买服务指导目录。</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1、政府采购管理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负责全区行政事业单位公务用车购置审核；审核部门政府采购预算；政府采购方式管理；政府采购集中采购机构监管；受理供应商投诉；管理政府采购网站。</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部门政府采购预算审核完成率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反映政府采购活动监管情况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反映投诉处理情况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反映政府采购制度修改率</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反映政府采购方式核准率</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反映政府采购预算审核情况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95-99%</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90-94%</w:t>
            </w:r>
          </w:p>
        </w:tc>
        <w:tc>
          <w:tcPr>
            <w:tcW w:w="737" w:type="dxa"/>
            <w:shd w:val="clear" w:color="auto" w:fill="auto"/>
            <w:vAlign w:val="center"/>
          </w:tcPr>
          <w:p>
            <w:pPr>
              <w:spacing w:line="300" w:lineRule="exact"/>
              <w:jc w:val="center"/>
              <w:rPr>
                <w:rFonts w:ascii="仿宋" w:eastAsia="仿宋"/>
              </w:rPr>
            </w:pPr>
            <w:r>
              <w:rPr>
                <w:rFonts w:hint="eastAsia" w:ascii="仿宋" w:eastAsia="仿宋"/>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2、农村综合改革</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负责指导和推动村级公益事业建设一事一议财政奖补、农村公共服务运行维护机制建设试点、化解乡村公益性债务等工作，承办市农村综合改革领导小组的日常工作。作，承办省农村综合改革领导小组的日常工作。</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农村综合改革工作制度、实施方案制定、实施情况</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反映农村综合改革工作制度制定情况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反映农村综合改革工作制度实施方案制度情况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反映农村综合改革工作制度实施情况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3、政府债务管理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政府性债务统计、年终决算审编工作覆盖率</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反映政府性债务统计及决算情况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99.00%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98.00%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97%以下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反映政府性债务预算编制情况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99.00%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98.00%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97%以下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反映政府债券管理和土储融资审核情况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99.00%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98.00%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97%以下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4、综合治税管理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协调有关部门，建立涉税信息共享机制，加强涉税信息的采集、分析和利用，开展税收专项清查，强化税源管控，促进财政稳定增收和税收环境的优化。</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涉税信息共享系统建设情况，通过信息利用全面管控税源情况，重点税源堵漏增收情况</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反映建立涉税信息共享机制情况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信息管税和税收专项治理成效显著，重点税源得到有效管控，助推财政增收明显，税收环境进一步优化</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涉税信息采集利用全面开展，重点领域、行业、税种专项治理扎实推进，增收效果明显</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涉税信息采集全面开展，利用不充分，重点税源管控不到位</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涉税信息共享系统建设不完善，信息管税效果不明显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反映税源管控情况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信息管税和税收专项治理成效显著，重点税源得到有效管控，助推财政增收明显，税收环境进一步优化</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涉税信息采集利用全面开展，重点领域、行业、税种专项治理扎实推进，增收效果明显</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涉税信息采集全面开展，利用不充分，重点税源管控不到位</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涉税信息共享系统建设不完善，信息管税效果不明显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反映综合治税情况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信息管税和税收专项治理成效显著，重点税源得到有效管控，助推财政增收明显，税收环境进一步优化</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涉税信息采集利用全面开展，重点领域、行业、税种专项治理扎实推进，增收效果明显</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涉税信息采集全面开展，利用不充分，重点税源管控不到位</w:t>
            </w:r>
          </w:p>
        </w:tc>
        <w:tc>
          <w:tcPr>
            <w:tcW w:w="737" w:type="dxa"/>
            <w:shd w:val="clear" w:color="auto" w:fill="auto"/>
            <w:vAlign w:val="center"/>
          </w:tcPr>
          <w:p>
            <w:pPr>
              <w:spacing w:line="300" w:lineRule="exact"/>
              <w:jc w:val="center"/>
              <w:rPr>
                <w:rFonts w:ascii="仿宋" w:eastAsia="仿宋"/>
              </w:rPr>
            </w:pPr>
            <w:r>
              <w:rPr>
                <w:rFonts w:hint="eastAsia" w:ascii="仿宋" w:eastAsia="仿宋"/>
              </w:rPr>
              <w:t>涉税信息共享系统建设不完善，信息管税效果不明显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5、政府购买服务管理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完善政府购买服务有关制度，并不断推进政府购买服务改革。</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政府购买服务试点项目落实情况</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反映政府购买服务制度完成情况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按市财政和区政府要求及时出台政府购买服务的各项财政政策，</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按市财政和区政府要求及时出台政府购买服务的主要财政政策，</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按市财政和区政府要求及时出台政府购买服务的部分财政政策，</w:t>
            </w:r>
          </w:p>
        </w:tc>
        <w:tc>
          <w:tcPr>
            <w:tcW w:w="737" w:type="dxa"/>
            <w:shd w:val="clear" w:color="auto" w:fill="auto"/>
            <w:vAlign w:val="center"/>
          </w:tcPr>
          <w:p>
            <w:pPr>
              <w:spacing w:line="300" w:lineRule="exact"/>
              <w:jc w:val="center"/>
              <w:rPr>
                <w:rFonts w:ascii="仿宋" w:eastAsia="仿宋"/>
              </w:rPr>
            </w:pPr>
            <w:r>
              <w:rPr>
                <w:rFonts w:hint="eastAsia" w:ascii="仿宋" w:eastAsia="仿宋"/>
              </w:rPr>
              <w:t>未按市财政和区政府要求及时出台政府购买服务的有关财政政策，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反映全区津补贴发放秩序情况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及时纠正违规发放津贴补贴行为，并全部整改到位</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及时纠正违规发放津贴补贴行为，并整改到位率达80%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及时纠正违规发放津贴补贴行为，并整改到位率达70%</w:t>
            </w:r>
          </w:p>
        </w:tc>
        <w:tc>
          <w:tcPr>
            <w:tcW w:w="737" w:type="dxa"/>
            <w:shd w:val="clear" w:color="auto" w:fill="auto"/>
            <w:vAlign w:val="center"/>
          </w:tcPr>
          <w:p>
            <w:pPr>
              <w:spacing w:line="300" w:lineRule="exact"/>
              <w:jc w:val="center"/>
              <w:rPr>
                <w:rFonts w:ascii="仿宋" w:eastAsia="仿宋"/>
              </w:rPr>
            </w:pPr>
            <w:r>
              <w:rPr>
                <w:rFonts w:hint="eastAsia" w:ascii="仿宋" w:eastAsia="仿宋"/>
              </w:rPr>
              <w:t>及时纠正违规发放津贴补贴行为，并整改到位率低于70%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反映政府购买服务试点项目落实情况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政府购买服务试点事项落实率达到90%以上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政府购买服务试点事项落实率不低于80%</w:t>
            </w:r>
          </w:p>
        </w:tc>
        <w:tc>
          <w:tcPr>
            <w:tcW w:w="737" w:type="dxa"/>
            <w:shd w:val="clear" w:color="auto" w:fill="auto"/>
            <w:vAlign w:val="center"/>
          </w:tcPr>
          <w:p>
            <w:pPr>
              <w:spacing w:line="300" w:lineRule="exact"/>
              <w:jc w:val="center"/>
              <w:rPr>
                <w:rFonts w:ascii="仿宋" w:eastAsia="仿宋"/>
              </w:rPr>
            </w:pPr>
            <w:r>
              <w:rPr>
                <w:rFonts w:hint="eastAsia" w:ascii="仿宋" w:eastAsia="仿宋"/>
              </w:rPr>
              <w:t>政府购买服务试点事项落实率达到70%</w:t>
            </w:r>
          </w:p>
        </w:tc>
        <w:tc>
          <w:tcPr>
            <w:tcW w:w="737" w:type="dxa"/>
            <w:shd w:val="clear" w:color="auto" w:fill="auto"/>
            <w:vAlign w:val="center"/>
          </w:tcPr>
          <w:p>
            <w:pPr>
              <w:spacing w:line="300" w:lineRule="exact"/>
              <w:jc w:val="center"/>
              <w:rPr>
                <w:rFonts w:ascii="仿宋" w:eastAsia="仿宋"/>
              </w:rPr>
            </w:pPr>
            <w:r>
              <w:rPr>
                <w:rFonts w:hint="eastAsia" w:ascii="仿宋" w:eastAsia="仿宋"/>
              </w:rPr>
              <w:t>政府购买服务试点事项落实率低于70%以上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eastAsia="仿宋"/>
                <w:b/>
              </w:rPr>
            </w:pPr>
            <w:r>
              <w:rPr>
                <w:rFonts w:hint="eastAsia" w:ascii="仿宋" w:eastAsia="仿宋"/>
                <w:b/>
              </w:rPr>
              <w:t>九、财政政务管理</w:t>
            </w:r>
          </w:p>
        </w:tc>
        <w:tc>
          <w:tcPr>
            <w:tcW w:w="1276" w:type="dxa"/>
            <w:shd w:val="clear" w:color="auto" w:fill="auto"/>
            <w:vAlign w:val="center"/>
          </w:tcPr>
          <w:p>
            <w:pPr>
              <w:spacing w:line="300" w:lineRule="exact"/>
              <w:jc w:val="left"/>
              <w:rPr>
                <w:rFonts w:ascii="仿宋" w:eastAsia="仿宋"/>
              </w:rPr>
            </w:pPr>
            <w:r>
              <w:rPr>
                <w:rFonts w:hint="eastAsia" w:ascii="仿宋" w:eastAsia="仿宋"/>
              </w:rPr>
              <w:t>84.00</w:t>
            </w:r>
          </w:p>
        </w:tc>
        <w:tc>
          <w:tcPr>
            <w:tcW w:w="2976" w:type="dxa"/>
            <w:shd w:val="clear" w:color="auto" w:fill="auto"/>
            <w:vAlign w:val="center"/>
          </w:tcPr>
          <w:p>
            <w:pPr>
              <w:spacing w:line="300" w:lineRule="exact"/>
              <w:jc w:val="left"/>
              <w:rPr>
                <w:rFonts w:ascii="仿宋" w:eastAsia="仿宋"/>
              </w:rPr>
            </w:pPr>
            <w:r>
              <w:rPr>
                <w:rFonts w:hint="eastAsia" w:ascii="仿宋" w:eastAsia="仿宋"/>
              </w:rPr>
              <w:t>负责财政系统综合业务管理和机关综合事务管理。</w:t>
            </w:r>
          </w:p>
        </w:tc>
        <w:tc>
          <w:tcPr>
            <w:tcW w:w="2976" w:type="dxa"/>
            <w:shd w:val="clear" w:color="auto" w:fill="auto"/>
            <w:vAlign w:val="center"/>
          </w:tcPr>
          <w:p>
            <w:pPr>
              <w:spacing w:line="300" w:lineRule="exact"/>
              <w:jc w:val="left"/>
              <w:rPr>
                <w:rFonts w:ascii="仿宋" w:eastAsia="仿宋"/>
              </w:rPr>
            </w:pPr>
            <w:r>
              <w:rPr>
                <w:rFonts w:hint="eastAsia" w:ascii="仿宋" w:eastAsia="仿宋"/>
              </w:rPr>
              <w:t>保障各项财政工作的正常运行</w:t>
            </w:r>
          </w:p>
        </w:tc>
        <w:tc>
          <w:tcPr>
            <w:tcW w:w="1417" w:type="dxa"/>
            <w:shd w:val="clear" w:color="auto" w:fill="auto"/>
            <w:vAlign w:val="center"/>
          </w:tcPr>
          <w:p>
            <w:pPr>
              <w:spacing w:line="300" w:lineRule="exact"/>
              <w:jc w:val="left"/>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c>
          <w:tcPr>
            <w:tcW w:w="737" w:type="dxa"/>
            <w:shd w:val="clear" w:color="auto" w:fill="auto"/>
            <w:vAlign w:val="center"/>
          </w:tcPr>
          <w:p>
            <w:pPr>
              <w:spacing w:line="300" w:lineRule="exact"/>
              <w:jc w:val="center"/>
              <w:rPr>
                <w:rFonts w:asci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1、综合业务管理</w:t>
            </w:r>
          </w:p>
        </w:tc>
        <w:tc>
          <w:tcPr>
            <w:tcW w:w="1276" w:type="dxa"/>
            <w:vMerge w:val="restart"/>
            <w:shd w:val="clear" w:color="auto" w:fill="auto"/>
            <w:vAlign w:val="center"/>
          </w:tcPr>
          <w:p>
            <w:pPr>
              <w:spacing w:line="300" w:lineRule="exact"/>
              <w:jc w:val="left"/>
              <w:rPr>
                <w:rFonts w:ascii="仿宋" w:eastAsia="仿宋"/>
              </w:rPr>
            </w:pPr>
            <w:r>
              <w:rPr>
                <w:rFonts w:hint="eastAsia" w:ascii="仿宋" w:eastAsia="仿宋"/>
              </w:rPr>
              <w:t>84.00</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承办事务的完成情况</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反映财政法制建设情况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80%及以上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60%及以上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61%以下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反映政务信息公开情况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80%及以上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60%及以上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61%以下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反映网上行政服务、依法行政情况。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80%及以上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70%及以上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60%及以上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61%以下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eastAsia="仿宋"/>
                <w:b/>
              </w:rPr>
            </w:pPr>
            <w:r>
              <w:rPr>
                <w:rFonts w:hint="eastAsia" w:ascii="仿宋" w:eastAsia="仿宋"/>
                <w:b/>
              </w:rPr>
              <w:t>　　2、综合事务管理</w:t>
            </w:r>
          </w:p>
        </w:tc>
        <w:tc>
          <w:tcPr>
            <w:tcW w:w="1276" w:type="dxa"/>
            <w:vMerge w:val="restart"/>
            <w:shd w:val="clear" w:color="auto" w:fill="auto"/>
            <w:vAlign w:val="center"/>
          </w:tcPr>
          <w:p>
            <w:pPr>
              <w:spacing w:line="300" w:lineRule="exact"/>
              <w:jc w:val="left"/>
              <w:rPr>
                <w:rFonts w:ascii="仿宋" w:eastAsia="仿宋"/>
              </w:rPr>
            </w:pP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会议组织管理、信息化建设与维护、机关财务和资产管理、标准化建设、基建及维修、大型设备购置、人事管理及干部教育培训、机关党委工作、老干部工作等。负责直属事业单位管理工作。</w:t>
            </w:r>
          </w:p>
        </w:tc>
        <w:tc>
          <w:tcPr>
            <w:tcW w:w="2976" w:type="dxa"/>
            <w:vMerge w:val="restart"/>
            <w:shd w:val="clear" w:color="auto" w:fill="auto"/>
            <w:vAlign w:val="center"/>
          </w:tcPr>
          <w:p>
            <w:pPr>
              <w:spacing w:line="300" w:lineRule="exact"/>
              <w:jc w:val="left"/>
              <w:rPr>
                <w:rFonts w:ascii="仿宋" w:eastAsia="仿宋"/>
              </w:rPr>
            </w:pPr>
            <w:r>
              <w:rPr>
                <w:rFonts w:hint="eastAsia" w:ascii="仿宋" w:eastAsia="仿宋"/>
              </w:rPr>
              <w:t>会议组织管理、信息化建设与维护、机关财务和资产管理、标准化建设、基建及维修、大型设备购置、人事管理及干部教育培训、机关党委工作、老干部工作等。负责直属事业单位管理工作。</w:t>
            </w: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反映维修及时性</w:t>
            </w:r>
          </w:p>
        </w:tc>
        <w:tc>
          <w:tcPr>
            <w:tcW w:w="737" w:type="dxa"/>
            <w:shd w:val="clear" w:color="auto" w:fill="auto"/>
            <w:vAlign w:val="center"/>
          </w:tcPr>
          <w:p>
            <w:pPr>
              <w:spacing w:line="300" w:lineRule="exact"/>
              <w:jc w:val="center"/>
              <w:rPr>
                <w:rFonts w:ascii="仿宋" w:eastAsia="仿宋"/>
              </w:rPr>
            </w:pPr>
            <w:r>
              <w:rPr>
                <w:rFonts w:hint="eastAsia" w:ascii="仿宋" w:eastAsia="仿宋"/>
              </w:rPr>
              <w:t>按时或提前完成</w:t>
            </w:r>
          </w:p>
        </w:tc>
        <w:tc>
          <w:tcPr>
            <w:tcW w:w="737" w:type="dxa"/>
            <w:shd w:val="clear" w:color="auto" w:fill="auto"/>
            <w:vAlign w:val="center"/>
          </w:tcPr>
          <w:p>
            <w:pPr>
              <w:spacing w:line="300" w:lineRule="exact"/>
              <w:jc w:val="center"/>
              <w:rPr>
                <w:rFonts w:ascii="仿宋" w:eastAsia="仿宋"/>
              </w:rPr>
            </w:pPr>
            <w:r>
              <w:rPr>
                <w:rFonts w:hint="eastAsia" w:ascii="仿宋" w:eastAsia="仿宋"/>
              </w:rPr>
              <w:t>延后1周完成</w:t>
            </w:r>
          </w:p>
        </w:tc>
        <w:tc>
          <w:tcPr>
            <w:tcW w:w="737" w:type="dxa"/>
            <w:shd w:val="clear" w:color="auto" w:fill="auto"/>
            <w:vAlign w:val="center"/>
          </w:tcPr>
          <w:p>
            <w:pPr>
              <w:spacing w:line="300" w:lineRule="exact"/>
              <w:jc w:val="center"/>
              <w:rPr>
                <w:rFonts w:ascii="仿宋" w:eastAsia="仿宋"/>
              </w:rPr>
            </w:pPr>
            <w:r>
              <w:rPr>
                <w:rFonts w:hint="eastAsia" w:ascii="仿宋" w:eastAsia="仿宋"/>
              </w:rPr>
              <w:t>延后2周完成</w:t>
            </w:r>
          </w:p>
        </w:tc>
        <w:tc>
          <w:tcPr>
            <w:tcW w:w="737" w:type="dxa"/>
            <w:shd w:val="clear" w:color="auto" w:fill="auto"/>
            <w:vAlign w:val="center"/>
          </w:tcPr>
          <w:p>
            <w:pPr>
              <w:spacing w:line="300" w:lineRule="exact"/>
              <w:jc w:val="center"/>
              <w:rPr>
                <w:rFonts w:ascii="仿宋" w:eastAsia="仿宋"/>
              </w:rPr>
            </w:pPr>
            <w:r>
              <w:rPr>
                <w:rFonts w:hint="eastAsia" w:ascii="仿宋" w:eastAsia="仿宋"/>
              </w:rPr>
              <w:t>延后3周完成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反映维修成本情况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3%或以上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2.00%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反映系统运行稳定情况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95%或以上</w:t>
            </w:r>
          </w:p>
        </w:tc>
        <w:tc>
          <w:tcPr>
            <w:tcW w:w="737" w:type="dxa"/>
            <w:shd w:val="clear" w:color="auto" w:fill="auto"/>
            <w:vAlign w:val="center"/>
          </w:tcPr>
          <w:p>
            <w:pPr>
              <w:spacing w:line="300" w:lineRule="exact"/>
              <w:jc w:val="center"/>
              <w:rPr>
                <w:rFonts w:ascii="仿宋" w:eastAsia="仿宋"/>
              </w:rPr>
            </w:pPr>
            <w:r>
              <w:rPr>
                <w:rFonts w:hint="eastAsia" w:ascii="仿宋" w:eastAsia="仿宋"/>
              </w:rPr>
              <w:t>94.00%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93.00%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92%或以下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反映软件开发完成情况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99.00%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98.00%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97%或以下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反映系统运行维护情况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99.00%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98.00%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97%或以下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仿宋" w:eastAsia="仿宋"/>
              </w:rPr>
            </w:pPr>
            <w:r>
              <w:rPr>
                <w:rFonts w:hint="eastAsia" w:ascii="仿宋" w:eastAsia="仿宋"/>
              </w:rPr>
              <w:t>反映培训情况</w:t>
            </w:r>
          </w:p>
        </w:tc>
        <w:tc>
          <w:tcPr>
            <w:tcW w:w="737" w:type="dxa"/>
            <w:shd w:val="clear" w:color="auto" w:fill="auto"/>
            <w:vAlign w:val="center"/>
          </w:tcPr>
          <w:p>
            <w:pPr>
              <w:spacing w:line="300" w:lineRule="exact"/>
              <w:jc w:val="center"/>
              <w:rPr>
                <w:rFonts w:ascii="仿宋" w:eastAsia="仿宋"/>
              </w:rPr>
            </w:pPr>
            <w:r>
              <w:rPr>
                <w:rFonts w:hint="eastAsia" w:ascii="仿宋" w:eastAsia="仿宋"/>
              </w:rPr>
              <w:t>100.00%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99.00%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98.00%</w:t>
            </w:r>
          </w:p>
        </w:tc>
        <w:tc>
          <w:tcPr>
            <w:tcW w:w="737" w:type="dxa"/>
            <w:shd w:val="clear" w:color="auto" w:fill="auto"/>
            <w:vAlign w:val="center"/>
          </w:tcPr>
          <w:p>
            <w:pPr>
              <w:spacing w:line="300" w:lineRule="exact"/>
              <w:jc w:val="center"/>
              <w:rPr>
                <w:rFonts w:ascii="仿宋" w:eastAsia="仿宋"/>
              </w:rPr>
            </w:pPr>
            <w:r>
              <w:rPr>
                <w:rFonts w:hint="eastAsia" w:ascii="仿宋" w:eastAsia="仿宋"/>
              </w:rPr>
              <w:t>97%或以下</w:t>
            </w:r>
          </w:p>
        </w:tc>
      </w:tr>
    </w:tbl>
    <w:p>
      <w:pPr>
        <w:spacing w:line="300" w:lineRule="exact"/>
        <w:jc w:val="left"/>
        <w:outlineLvl w:val="0"/>
        <w:rPr>
          <w:rFonts w:ascii="仿宋" w:eastAsia="仿宋"/>
        </w:rPr>
        <w:sectPr>
          <w:footerReference r:id="rId3" w:type="default"/>
          <w:pgSz w:w="16839" w:h="11907" w:orient="landscape"/>
          <w:pgMar w:top="1020" w:right="1361" w:bottom="1020" w:left="1361" w:header="851" w:footer="992" w:gutter="0"/>
          <w:cols w:space="720" w:num="1"/>
          <w:docGrid w:type="lines" w:linePitch="312" w:charSpace="0"/>
        </w:sectPr>
      </w:pPr>
    </w:p>
    <w:p>
      <w:pPr>
        <w:widowControl/>
        <w:spacing w:line="360" w:lineRule="atLeast"/>
        <w:jc w:val="left"/>
        <w:rPr>
          <w:rFonts w:ascii="仿宋" w:eastAsia="仿宋" w:cs="宋体"/>
          <w:color w:val="000000"/>
          <w:kern w:val="0"/>
          <w:sz w:val="32"/>
          <w:szCs w:val="32"/>
        </w:rPr>
      </w:pPr>
    </w:p>
    <w:p>
      <w:pPr>
        <w:outlineLvl w:val="0"/>
        <w:rPr>
          <w:rFonts w:ascii="仿宋" w:eastAsia="仿宋" w:cs="宋体"/>
          <w:color w:val="000000"/>
          <w:kern w:val="0"/>
          <w:sz w:val="32"/>
          <w:szCs w:val="32"/>
        </w:rPr>
      </w:pPr>
      <w:r>
        <w:rPr>
          <w:rFonts w:hint="eastAsia" w:ascii="仿宋" w:eastAsia="仿宋" w:cs="宋体"/>
          <w:b/>
          <w:bCs/>
          <w:color w:val="000000"/>
          <w:kern w:val="0"/>
          <w:sz w:val="32"/>
          <w:szCs w:val="32"/>
        </w:rPr>
        <w:t>六、政府采购预算情况</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r>
        <w:rPr>
          <w:rFonts w:hint="eastAsia" w:ascii="仿宋" w:eastAsia="仿宋" w:cs="宋体"/>
          <w:color w:val="000000"/>
          <w:kern w:val="0"/>
          <w:sz w:val="32"/>
          <w:szCs w:val="32"/>
        </w:rPr>
        <w:t xml:space="preserve"> 201</w:t>
      </w:r>
      <w:r>
        <w:rPr>
          <w:rFonts w:ascii="仿宋" w:eastAsia="仿宋" w:cs="宋体"/>
          <w:color w:val="000000"/>
          <w:kern w:val="0"/>
          <w:sz w:val="32"/>
          <w:szCs w:val="32"/>
        </w:rPr>
        <w:t>8</w:t>
      </w:r>
      <w:r>
        <w:rPr>
          <w:rFonts w:hint="eastAsia" w:ascii="仿宋" w:eastAsia="仿宋" w:cs="宋体"/>
          <w:color w:val="000000"/>
          <w:kern w:val="0"/>
          <w:sz w:val="32"/>
          <w:szCs w:val="32"/>
        </w:rPr>
        <w:t>年，我部门</w:t>
      </w:r>
      <w:r>
        <w:rPr>
          <w:rFonts w:ascii="仿宋" w:eastAsia="仿宋" w:cs="宋体"/>
          <w:color w:val="000000"/>
          <w:kern w:val="0"/>
          <w:sz w:val="32"/>
          <w:szCs w:val="32"/>
        </w:rPr>
        <w:t>无</w:t>
      </w:r>
      <w:r>
        <w:rPr>
          <w:rFonts w:hint="eastAsia" w:ascii="仿宋" w:eastAsia="仿宋" w:cs="宋体"/>
          <w:color w:val="000000"/>
          <w:kern w:val="0"/>
          <w:sz w:val="32"/>
          <w:szCs w:val="32"/>
        </w:rPr>
        <w:t>安排政府采购预算。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仿宋_GB2312" w:eastAsia="仿宋_GB2312" w:cs="Times New Roman"/>
                <w:sz w:val="28"/>
                <w:szCs w:val="28"/>
              </w:rPr>
            </w:pPr>
            <w:r>
              <w:rPr>
                <w:rFonts w:hint="eastAsia" w:ascii="方正小标宋_GBK" w:eastAsia="方正小标宋_GBK"/>
                <w:sz w:val="24"/>
                <w:lang w:val="en-US" w:eastAsia="zh-CN"/>
              </w:rPr>
              <w:t>228</w:t>
            </w:r>
            <w:r>
              <w:rPr>
                <w:rFonts w:hint="eastAsia" w:ascii="方正小标宋_GBK" w:eastAsia="方正小标宋_GBK"/>
                <w:sz w:val="24"/>
              </w:rPr>
              <w:t>廊坊市广阳区</w:t>
            </w:r>
            <w:r>
              <w:rPr>
                <w:rFonts w:ascii="方正小标宋_GBK" w:eastAsia="方正小标宋_GBK"/>
                <w:sz w:val="24"/>
              </w:rPr>
              <w:t>财政局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bl>
    <w:p>
      <w:pPr>
        <w:outlineLvl w:val="0"/>
        <w:rPr>
          <w:rFonts w:ascii="仿宋" w:eastAsia="仿宋" w:cs="宋体"/>
          <w:b/>
          <w:bCs/>
          <w:color w:val="000000"/>
          <w:kern w:val="0"/>
          <w:sz w:val="32"/>
          <w:szCs w:val="32"/>
        </w:rPr>
      </w:pPr>
    </w:p>
    <w:p>
      <w:pPr>
        <w:widowControl/>
        <w:spacing w:line="360" w:lineRule="atLeast"/>
        <w:ind w:left="160" w:hanging="161" w:hangingChars="50"/>
        <w:jc w:val="left"/>
        <w:rPr>
          <w:rFonts w:ascii="仿宋" w:eastAsia="仿宋" w:cs="宋体"/>
          <w:color w:val="000000"/>
          <w:kern w:val="0"/>
          <w:sz w:val="32"/>
          <w:szCs w:val="32"/>
        </w:rPr>
      </w:pPr>
      <w:r>
        <w:rPr>
          <w:rFonts w:hint="eastAsia" w:ascii="仿宋" w:eastAsia="仿宋" w:cs="宋体"/>
          <w:b/>
          <w:bCs/>
          <w:color w:val="000000"/>
          <w:kern w:val="0"/>
          <w:sz w:val="32"/>
          <w:szCs w:val="32"/>
        </w:rPr>
        <w:br w:type="page"/>
      </w:r>
      <w:r>
        <w:rPr>
          <w:rFonts w:hint="eastAsia" w:ascii="仿宋" w:eastAsia="仿宋" w:cs="宋体"/>
          <w:b/>
          <w:bCs/>
          <w:color w:val="000000"/>
          <w:kern w:val="0"/>
          <w:sz w:val="32"/>
          <w:szCs w:val="32"/>
        </w:rPr>
        <w:t>七、国有资产信息</w:t>
      </w:r>
      <w:r>
        <w:rPr>
          <w:rFonts w:hint="eastAsia" w:ascii="仿宋" w:eastAsia="仿宋"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广阳区财政局</w:t>
      </w:r>
      <w:r>
        <w:rPr>
          <w:rFonts w:ascii="Times New Roman" w:hAnsi="Times New Roman" w:eastAsia="仿宋_GB2312" w:cs="Times New Roman"/>
          <w:sz w:val="32"/>
          <w:szCs w:val="32"/>
        </w:rPr>
        <w:t>（含所属单位）</w:t>
      </w:r>
      <w:r>
        <w:rPr>
          <w:rFonts w:hint="eastAsia" w:ascii="仿宋" w:eastAsia="仿宋" w:cs="宋体"/>
          <w:color w:val="000000"/>
          <w:kern w:val="0"/>
          <w:sz w:val="32"/>
          <w:szCs w:val="32"/>
        </w:rPr>
        <w:t>上年末固定资产金额为</w:t>
      </w:r>
      <w:r>
        <w:rPr>
          <w:rFonts w:hint="eastAsia" w:ascii="仿宋" w:eastAsia="仿宋" w:cs="宋体"/>
          <w:color w:val="000000"/>
          <w:kern w:val="0"/>
          <w:sz w:val="32"/>
          <w:szCs w:val="32"/>
          <w:lang w:val="en-US" w:eastAsia="zh-CN"/>
        </w:rPr>
        <w:t>223.66</w:t>
      </w:r>
      <w:r>
        <w:rPr>
          <w:rFonts w:hint="eastAsia" w:ascii="仿宋" w:eastAsia="仿宋" w:cs="宋体"/>
          <w:color w:val="000000"/>
          <w:kern w:val="0"/>
          <w:sz w:val="32"/>
          <w:szCs w:val="32"/>
        </w:rPr>
        <w:t>万元，我部门本年度</w:t>
      </w:r>
      <w:r>
        <w:rPr>
          <w:rFonts w:ascii="仿宋" w:eastAsia="仿宋" w:cs="宋体"/>
          <w:color w:val="000000"/>
          <w:kern w:val="0"/>
          <w:sz w:val="32"/>
          <w:szCs w:val="32"/>
        </w:rPr>
        <w:t>无</w:t>
      </w:r>
      <w:r>
        <w:rPr>
          <w:rFonts w:hint="eastAsia" w:ascii="仿宋" w:eastAsia="仿宋" w:cs="宋体"/>
          <w:color w:val="000000"/>
          <w:kern w:val="0"/>
          <w:sz w:val="32"/>
          <w:szCs w:val="32"/>
        </w:rPr>
        <w:t>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hint="eastAsia"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228</w:t>
            </w:r>
            <w:r>
              <w:rPr>
                <w:rFonts w:hint="eastAsia" w:ascii="仿宋_GB2312" w:eastAsia="仿宋_GB2312" w:cs="宋体"/>
                <w:b/>
                <w:bCs/>
                <w:kern w:val="0"/>
                <w:sz w:val="28"/>
                <w:szCs w:val="28"/>
              </w:rPr>
              <w:t>廊坊市广阳区</w:t>
            </w:r>
            <w:r>
              <w:rPr>
                <w:rFonts w:ascii="仿宋_GB2312" w:eastAsia="仿宋_GB2312" w:cs="宋体"/>
                <w:b/>
                <w:bCs/>
                <w:kern w:val="0"/>
                <w:sz w:val="28"/>
                <w:szCs w:val="28"/>
              </w:rPr>
              <w:t>财政局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 w:eastAsia="仿宋" w:cs="宋体"/>
                <w:color w:val="000000"/>
                <w:kern w:val="0"/>
                <w:sz w:val="32"/>
                <w:szCs w:val="32"/>
                <w:lang w:val="en-US" w:eastAsia="zh-CN"/>
              </w:rPr>
              <w:t>223.66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2</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202.46</w:t>
            </w:r>
          </w:p>
        </w:tc>
      </w:tr>
    </w:tbl>
    <w:p>
      <w:pPr>
        <w:widowControl/>
        <w:spacing w:line="360" w:lineRule="atLeast"/>
        <w:ind w:left="160" w:hanging="160" w:hangingChars="50"/>
        <w:jc w:val="left"/>
        <w:rPr>
          <w:rFonts w:ascii="仿宋" w:eastAsia="仿宋" w:cs="宋体"/>
          <w:color w:val="000000"/>
          <w:kern w:val="0"/>
          <w:sz w:val="32"/>
          <w:szCs w:val="32"/>
        </w:rPr>
      </w:pPr>
    </w:p>
    <w:p>
      <w:pPr>
        <w:pStyle w:val="6"/>
        <w:rPr>
          <w:rFonts w:ascii="仿宋" w:eastAsia="仿宋" w:cs="宋体"/>
          <w:b/>
          <w:bCs/>
          <w:sz w:val="32"/>
          <w:szCs w:val="32"/>
        </w:rPr>
      </w:pPr>
    </w:p>
    <w:p>
      <w:pPr>
        <w:pStyle w:val="6"/>
        <w:rPr>
          <w:rFonts w:ascii="仿宋" w:eastAsia="仿宋"/>
          <w:b/>
          <w:bCs/>
          <w:sz w:val="32"/>
          <w:szCs w:val="32"/>
        </w:rPr>
      </w:pPr>
      <w:r>
        <w:rPr>
          <w:rFonts w:hint="eastAsia" w:ascii="仿宋" w:eastAsia="仿宋" w:cs="宋体"/>
          <w:b/>
          <w:bCs/>
          <w:sz w:val="32"/>
          <w:szCs w:val="32"/>
        </w:rPr>
        <w:t>八、名词解释</w:t>
      </w:r>
      <w:r>
        <w:rPr>
          <w:rFonts w:hint="eastAsia" w:ascii="仿宋" w:eastAsia="仿宋" w:cs="宋体"/>
          <w:sz w:val="32"/>
          <w:szCs w:val="32"/>
        </w:rPr>
        <w:br w:type="textWrapping"/>
      </w:r>
      <w:r>
        <w:rPr>
          <w:rFonts w:hint="eastAsia" w:ascii="仿宋" w:eastAsia="仿宋"/>
          <w:b/>
          <w:bCs/>
          <w:sz w:val="32"/>
          <w:szCs w:val="32"/>
        </w:rPr>
        <w:t xml:space="preserve"> </w:t>
      </w:r>
      <w:r>
        <w:rPr>
          <w:rFonts w:ascii="仿宋" w:eastAsia="仿宋"/>
          <w:b/>
          <w:bCs/>
          <w:sz w:val="32"/>
          <w:szCs w:val="32"/>
        </w:rPr>
        <w:t xml:space="preserve">   </w:t>
      </w:r>
      <w:r>
        <w:rPr>
          <w:rFonts w:hint="eastAsia" w:ascii="仿宋" w:eastAsia="仿宋"/>
          <w:b/>
          <w:bCs/>
          <w:sz w:val="32"/>
          <w:szCs w:val="32"/>
        </w:rPr>
        <w:t>1</w:t>
      </w:r>
      <w:r>
        <w:rPr>
          <w:rFonts w:hint="eastAsia" w:ascii="仿宋" w:eastAsia="仿宋" w:cs="FZFangSong-Z02"/>
          <w:sz w:val="32"/>
          <w:szCs w:val="32"/>
        </w:rPr>
        <w:t>、一般公共预算拨款收入：指市级财政当年拨付的资金。</w:t>
      </w:r>
    </w:p>
    <w:p>
      <w:pPr>
        <w:pStyle w:val="6"/>
        <w:rPr>
          <w:rFonts w:ascii="仿宋" w:eastAsia="仿宋" w:cs="FZFangSong-Z02"/>
          <w:sz w:val="32"/>
          <w:szCs w:val="32"/>
        </w:rPr>
      </w:pPr>
      <w:r>
        <w:rPr>
          <w:rFonts w:hint="eastAsia" w:ascii="仿宋" w:eastAsia="仿宋"/>
          <w:b/>
          <w:bCs/>
          <w:sz w:val="32"/>
          <w:szCs w:val="32"/>
        </w:rPr>
        <w:t xml:space="preserve">    2</w:t>
      </w:r>
      <w:r>
        <w:rPr>
          <w:rFonts w:hint="eastAsia" w:ascii="仿宋" w:eastAsia="仿宋" w:cs="FZFangSong-Z02"/>
          <w:sz w:val="32"/>
          <w:szCs w:val="32"/>
        </w:rPr>
        <w:t>、事业收入：指事业单位开展专业业务活动及辅助活动所取得的收入。</w:t>
      </w:r>
    </w:p>
    <w:p>
      <w:pPr>
        <w:pStyle w:val="6"/>
        <w:rPr>
          <w:rFonts w:ascii="仿宋" w:eastAsia="仿宋" w:cs="FZFangSong-Z02"/>
          <w:sz w:val="32"/>
          <w:szCs w:val="32"/>
        </w:rPr>
      </w:pPr>
      <w:r>
        <w:rPr>
          <w:rFonts w:hint="eastAsia" w:ascii="仿宋" w:eastAsia="仿宋"/>
          <w:b/>
          <w:bCs/>
          <w:sz w:val="32"/>
          <w:szCs w:val="32"/>
        </w:rPr>
        <w:t xml:space="preserve">    3</w:t>
      </w:r>
      <w:r>
        <w:rPr>
          <w:rFonts w:hint="eastAsia" w:ascii="仿宋" w:eastAsia="仿宋" w:cs="FZFangSong-Z02"/>
          <w:sz w:val="32"/>
          <w:szCs w:val="32"/>
        </w:rPr>
        <w:t>、其他收入：指除上述</w:t>
      </w:r>
      <w:r>
        <w:rPr>
          <w:rFonts w:hint="eastAsia" w:ascii="仿宋" w:eastAsia="仿宋"/>
          <w:sz w:val="32"/>
          <w:szCs w:val="32"/>
        </w:rPr>
        <w:t>“</w:t>
      </w:r>
      <w:r>
        <w:rPr>
          <w:rFonts w:hint="eastAsia" w:ascii="仿宋" w:eastAsia="仿宋" w:cs="FZFangSong-Z02"/>
          <w:sz w:val="32"/>
          <w:szCs w:val="32"/>
        </w:rPr>
        <w:t>财政拨款收入</w:t>
      </w:r>
      <w:r>
        <w:rPr>
          <w:rFonts w:hint="eastAsia" w:ascii="仿宋" w:eastAsia="仿宋"/>
          <w:sz w:val="32"/>
          <w:szCs w:val="32"/>
        </w:rPr>
        <w:t>”</w:t>
      </w:r>
      <w:r>
        <w:rPr>
          <w:rFonts w:hint="eastAsia" w:ascii="仿宋" w:eastAsia="仿宋" w:cs="FZFangSong-Z02"/>
          <w:sz w:val="32"/>
          <w:szCs w:val="32"/>
        </w:rPr>
        <w:t>、</w:t>
      </w:r>
      <w:r>
        <w:rPr>
          <w:rFonts w:hint="eastAsia" w:ascii="仿宋" w:eastAsia="仿宋"/>
          <w:sz w:val="32"/>
          <w:szCs w:val="32"/>
        </w:rPr>
        <w:t>“</w:t>
      </w:r>
      <w:r>
        <w:rPr>
          <w:rFonts w:hint="eastAsia" w:ascii="仿宋" w:eastAsia="仿宋" w:cs="FZFangSong-Z02"/>
          <w:sz w:val="32"/>
          <w:szCs w:val="32"/>
        </w:rPr>
        <w:t>事业收入</w:t>
      </w:r>
      <w:r>
        <w:rPr>
          <w:rFonts w:hint="eastAsia" w:ascii="仿宋" w:eastAsia="仿宋"/>
          <w:sz w:val="32"/>
          <w:szCs w:val="32"/>
        </w:rPr>
        <w:t>”</w:t>
      </w:r>
      <w:r>
        <w:rPr>
          <w:rFonts w:hint="eastAsia" w:ascii="仿宋" w:eastAsia="仿宋" w:cs="FZFangSong-Z02"/>
          <w:sz w:val="32"/>
          <w:szCs w:val="32"/>
        </w:rPr>
        <w:t>等以外的收入。主要是按规定动用的租房收入、存款利息收入等。</w:t>
      </w:r>
    </w:p>
    <w:p>
      <w:pPr>
        <w:pStyle w:val="6"/>
        <w:rPr>
          <w:rFonts w:ascii="仿宋" w:eastAsia="仿宋" w:cs="FZFangSong-Z02"/>
          <w:sz w:val="32"/>
          <w:szCs w:val="32"/>
        </w:rPr>
      </w:pPr>
      <w:r>
        <w:rPr>
          <w:rFonts w:hint="eastAsia" w:ascii="仿宋" w:eastAsia="仿宋"/>
          <w:b/>
          <w:bCs/>
          <w:sz w:val="32"/>
          <w:szCs w:val="32"/>
        </w:rPr>
        <w:t xml:space="preserve">    4</w:t>
      </w:r>
      <w:r>
        <w:rPr>
          <w:rFonts w:hint="eastAsia" w:ascii="仿宋" w:eastAsia="仿宋" w:cs="FZFangSong-Z02"/>
          <w:sz w:val="32"/>
          <w:szCs w:val="32"/>
        </w:rPr>
        <w:t>、基本支出：</w:t>
      </w:r>
      <w:r>
        <w:rPr>
          <w:rFonts w:hint="eastAsia" w:ascii="仿宋" w:eastAsia="仿宋"/>
          <w:sz w:val="32"/>
          <w:szCs w:val="32"/>
        </w:rPr>
        <w:t>指为保障机构正常运转、完成日常工作任务而发生的人员支出和公用支出。</w:t>
      </w:r>
    </w:p>
    <w:p>
      <w:pPr>
        <w:rPr>
          <w:rFonts w:ascii="仿宋" w:eastAsia="仿宋"/>
          <w:sz w:val="32"/>
          <w:szCs w:val="32"/>
        </w:rPr>
      </w:pPr>
      <w:r>
        <w:rPr>
          <w:rFonts w:hint="eastAsia" w:ascii="仿宋" w:eastAsia="仿宋"/>
          <w:b/>
          <w:bCs/>
          <w:sz w:val="32"/>
          <w:szCs w:val="32"/>
        </w:rPr>
        <w:t xml:space="preserve">    5</w:t>
      </w:r>
      <w:r>
        <w:rPr>
          <w:rFonts w:hint="eastAsia" w:ascii="仿宋" w:eastAsia="仿宋" w:cs="FZFangSong-Z02"/>
          <w:sz w:val="32"/>
          <w:szCs w:val="32"/>
        </w:rPr>
        <w:t>、项目支出：</w:t>
      </w:r>
      <w:r>
        <w:rPr>
          <w:rFonts w:hint="eastAsia" w:ascii="仿宋" w:eastAsia="仿宋"/>
          <w:sz w:val="32"/>
          <w:szCs w:val="32"/>
        </w:rPr>
        <w:t>指在基本支出之外为完成特定行政任务和事业发展目标所发生的支出。</w:t>
      </w:r>
    </w:p>
    <w:p>
      <w:pPr>
        <w:pStyle w:val="6"/>
        <w:rPr>
          <w:rFonts w:ascii="仿宋" w:eastAsia="仿宋"/>
          <w:sz w:val="32"/>
          <w:szCs w:val="32"/>
        </w:rPr>
      </w:pPr>
      <w:r>
        <w:rPr>
          <w:rFonts w:hint="eastAsia" w:ascii="仿宋" w:eastAsia="仿宋"/>
          <w:b/>
          <w:bCs/>
          <w:sz w:val="32"/>
          <w:szCs w:val="32"/>
        </w:rPr>
        <w:t xml:space="preserve">    6</w:t>
      </w:r>
      <w:r>
        <w:rPr>
          <w:rFonts w:hint="eastAsia" w:ascii="仿宋" w:eastAsia="仿宋" w:cs="FZFangSong-Z02"/>
          <w:sz w:val="32"/>
          <w:szCs w:val="32"/>
        </w:rPr>
        <w:t>、上缴上级支出：</w:t>
      </w:r>
      <w:r>
        <w:rPr>
          <w:rFonts w:hint="eastAsia" w:ascii="仿宋" w:eastAsia="仿宋"/>
          <w:sz w:val="32"/>
          <w:szCs w:val="32"/>
        </w:rPr>
        <w:t>指下级单位上缴上级的支出。</w:t>
      </w:r>
    </w:p>
    <w:p>
      <w:pPr>
        <w:pStyle w:val="6"/>
        <w:rPr>
          <w:rFonts w:ascii="仿宋" w:eastAsia="仿宋" w:cs="FZFangSong-Z02"/>
          <w:sz w:val="32"/>
          <w:szCs w:val="32"/>
        </w:rPr>
      </w:pPr>
      <w:r>
        <w:rPr>
          <w:rFonts w:hint="eastAsia" w:ascii="仿宋" w:eastAsia="仿宋"/>
          <w:b/>
          <w:bCs/>
          <w:sz w:val="32"/>
          <w:szCs w:val="32"/>
        </w:rPr>
        <w:t xml:space="preserve">    7</w:t>
      </w:r>
      <w:r>
        <w:rPr>
          <w:rFonts w:hint="eastAsia" w:ascii="仿宋" w:eastAsia="仿宋" w:cs="FZFangSong-Z02"/>
          <w:sz w:val="32"/>
          <w:szCs w:val="32"/>
        </w:rPr>
        <w:t>、</w:t>
      </w:r>
      <w:r>
        <w:rPr>
          <w:rFonts w:hint="eastAsia" w:ascii="仿宋" w:eastAsia="仿宋"/>
          <w:b/>
          <w:bCs/>
          <w:sz w:val="32"/>
          <w:szCs w:val="32"/>
        </w:rPr>
        <w:t>“</w:t>
      </w:r>
      <w:r>
        <w:rPr>
          <w:rFonts w:hint="eastAsia" w:ascii="仿宋" w:eastAsia="仿宋" w:cs="FZFangSong-Z02"/>
          <w:sz w:val="32"/>
          <w:szCs w:val="32"/>
        </w:rPr>
        <w:t>三公</w:t>
      </w:r>
      <w:r>
        <w:rPr>
          <w:rFonts w:hint="eastAsia" w:ascii="仿宋" w:eastAsia="仿宋"/>
          <w:b/>
          <w:bCs/>
          <w:sz w:val="32"/>
          <w:szCs w:val="32"/>
        </w:rPr>
        <w:t>”</w:t>
      </w:r>
      <w:r>
        <w:rPr>
          <w:rFonts w:hint="eastAsia" w:ascii="仿宋" w:eastAsia="仿宋" w:cs="FZFangSong-Z02"/>
          <w:sz w:val="32"/>
          <w:szCs w:val="32"/>
        </w:rPr>
        <w:t>经费：纳入市级财政预算管理的</w:t>
      </w:r>
      <w:r>
        <w:rPr>
          <w:rFonts w:hint="eastAsia" w:ascii="仿宋" w:eastAsia="仿宋"/>
          <w:sz w:val="32"/>
          <w:szCs w:val="32"/>
        </w:rPr>
        <w:t>“</w:t>
      </w:r>
      <w:r>
        <w:rPr>
          <w:rFonts w:hint="eastAsia" w:ascii="仿宋" w:eastAsia="仿宋" w:cs="FZFangSong-Z02"/>
          <w:sz w:val="32"/>
          <w:szCs w:val="32"/>
        </w:rPr>
        <w:t>三公</w:t>
      </w:r>
      <w:r>
        <w:rPr>
          <w:rFonts w:hint="eastAsia" w:ascii="仿宋" w:eastAsia="仿宋"/>
          <w:sz w:val="32"/>
          <w:szCs w:val="32"/>
        </w:rPr>
        <w:t>”</w:t>
      </w:r>
      <w:r>
        <w:rPr>
          <w:rFonts w:hint="eastAsia" w:ascii="仿宋" w:eastAsia="仿宋"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eastAsia="仿宋" w:cs="FZFangSong-Z02"/>
          <w:sz w:val="32"/>
          <w:szCs w:val="32"/>
        </w:rPr>
      </w:pPr>
      <w:r>
        <w:rPr>
          <w:rFonts w:hint="eastAsia" w:ascii="仿宋" w:eastAsia="仿宋"/>
          <w:b/>
          <w:bCs/>
          <w:sz w:val="32"/>
          <w:szCs w:val="32"/>
        </w:rPr>
        <w:t xml:space="preserve">    8</w:t>
      </w:r>
      <w:r>
        <w:rPr>
          <w:rFonts w:hint="eastAsia" w:ascii="仿宋" w:eastAsia="仿宋"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 w:eastAsia="仿宋"/>
          <w:sz w:val="32"/>
          <w:szCs w:val="32"/>
        </w:rPr>
        <w:t>其他费用。</w:t>
      </w:r>
    </w:p>
    <w:p>
      <w:pPr>
        <w:widowControl/>
        <w:spacing w:line="360" w:lineRule="atLeast"/>
        <w:jc w:val="left"/>
        <w:rPr>
          <w:rFonts w:ascii="仿宋" w:eastAsia="仿宋" w:cs="宋体"/>
          <w:color w:val="000000"/>
          <w:kern w:val="0"/>
          <w:sz w:val="32"/>
          <w:szCs w:val="32"/>
        </w:rPr>
      </w:pPr>
      <w:r>
        <w:rPr>
          <w:rFonts w:hint="eastAsia" w:ascii="仿宋" w:eastAsia="仿宋" w:cs="宋体"/>
          <w:b/>
          <w:bCs/>
          <w:color w:val="000000"/>
          <w:kern w:val="0"/>
          <w:sz w:val="32"/>
          <w:szCs w:val="32"/>
        </w:rPr>
        <w:t>九、其</w:t>
      </w:r>
      <w:r>
        <w:rPr>
          <w:rFonts w:hint="eastAsia" w:ascii="仿宋" w:eastAsia="仿宋" w:cs="宋体"/>
          <w:b/>
          <w:bCs/>
          <w:color w:val="000000"/>
          <w:kern w:val="0"/>
          <w:sz w:val="32"/>
          <w:szCs w:val="32"/>
          <w:lang w:eastAsia="zh-CN"/>
        </w:rPr>
        <w:t>他</w:t>
      </w:r>
      <w:r>
        <w:rPr>
          <w:rFonts w:hint="eastAsia" w:ascii="仿宋" w:eastAsia="仿宋" w:cs="宋体"/>
          <w:b/>
          <w:bCs/>
          <w:color w:val="000000"/>
          <w:kern w:val="0"/>
          <w:sz w:val="32"/>
          <w:szCs w:val="32"/>
        </w:rPr>
        <w:t>需要说明的事项</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无其</w:t>
      </w:r>
      <w:r>
        <w:rPr>
          <w:rFonts w:hint="eastAsia" w:ascii="仿宋" w:eastAsia="仿宋" w:cs="宋体"/>
          <w:color w:val="000000"/>
          <w:kern w:val="0"/>
          <w:sz w:val="32"/>
          <w:szCs w:val="32"/>
          <w:lang w:eastAsia="zh-CN"/>
        </w:rPr>
        <w:t>他</w:t>
      </w:r>
      <w:r>
        <w:rPr>
          <w:rFonts w:hint="eastAsia" w:ascii="仿宋" w:eastAsia="仿宋" w:cs="宋体"/>
          <w:color w:val="000000"/>
          <w:kern w:val="0"/>
          <w:sz w:val="32"/>
          <w:szCs w:val="32"/>
        </w:rPr>
        <w:t>需要说明的事项。</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p>
    <w:p>
      <w:pPr>
        <w:rPr>
          <w:rFonts w:ascii="仿宋" w:eastAsia="仿宋"/>
          <w:sz w:val="32"/>
          <w:szCs w:val="32"/>
        </w:rPr>
      </w:pPr>
    </w:p>
    <w:p>
      <w:pPr>
        <w:rPr>
          <w:rFonts w:ascii="仿宋" w:eastAsia="仿宋"/>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ZFangSong-Z02">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19E52CD"/>
    <w:rsid w:val="16CF0914"/>
    <w:rsid w:val="40DC506C"/>
    <w:rsid w:val="41AB5FA8"/>
    <w:rsid w:val="576678F2"/>
    <w:rsid w:val="5EF720F0"/>
    <w:rsid w:val="69403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
    <w:name w:val="No Spacing"/>
    <w:qFormat/>
    <w:uiPriority w:val="0"/>
    <w:rPr>
      <w:rFonts w:ascii="Calibri" w:hAnsi="Calibri" w:eastAsia="宋体" w:cs="Arial"/>
      <w:kern w:val="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46</Pages>
  <Words>14912</Words>
  <Characters>16090</Characters>
  <Lines>3320</Lines>
  <Paragraphs>692</Paragraphs>
  <TotalTime>1</TotalTime>
  <ScaleCrop>false</ScaleCrop>
  <LinksUpToDate>false</LinksUpToDate>
  <CharactersWithSpaces>16348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2018-02-26T03:20:00Z</dcterms:created>
  <dc:creator>lenovo</dc:creator>
  <cp:lastModifiedBy>111</cp:lastModifiedBy>
  <cp:lastPrinted>2018-02-27T06:44:00Z</cp:lastPrinted>
  <dcterms:modified xsi:type="dcterms:W3CDTF">2024-08-16T08:14:51Z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8D72B16C20A84CEA8F7834C47D1E8265</vt:lpwstr>
  </property>
</Properties>
</file>