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AB" w:rsidRDefault="00060837">
      <w:pPr>
        <w:widowControl/>
        <w:spacing w:line="360" w:lineRule="atLeast"/>
        <w:jc w:val="center"/>
        <w:rPr>
          <w:rFonts w:ascii="方正小标宋简体" w:eastAsia="方正小标宋简体" w:cs="宋体" w:hint="eastAsia"/>
          <w:color w:val="000000"/>
          <w:kern w:val="0"/>
          <w:sz w:val="44"/>
          <w:szCs w:val="44"/>
        </w:rPr>
      </w:pPr>
      <w:r>
        <w:rPr>
          <w:rFonts w:ascii="方正小标宋简体" w:eastAsia="方正小标宋简体" w:cs="宋体" w:hint="eastAsia"/>
          <w:color w:val="000000"/>
          <w:kern w:val="0"/>
          <w:sz w:val="44"/>
          <w:szCs w:val="44"/>
        </w:rPr>
        <w:t>廊坊市广阳区人民政府办公室2017年部门预算</w:t>
      </w:r>
      <w:r>
        <w:rPr>
          <w:rFonts w:ascii="方正小标宋简体" w:eastAsia="方正小标宋简体" w:cs="宋体"/>
          <w:color w:val="000000"/>
          <w:kern w:val="0"/>
          <w:sz w:val="44"/>
          <w:szCs w:val="44"/>
        </w:rPr>
        <w:t>信息</w:t>
      </w:r>
      <w:r>
        <w:rPr>
          <w:rFonts w:ascii="方正小标宋简体" w:eastAsia="方正小标宋简体" w:cs="宋体" w:hint="eastAsia"/>
          <w:color w:val="000000"/>
          <w:kern w:val="0"/>
          <w:sz w:val="44"/>
          <w:szCs w:val="44"/>
        </w:rPr>
        <w:t>公开</w:t>
      </w:r>
    </w:p>
    <w:p w:rsidR="00141DEE" w:rsidRDefault="00141DEE">
      <w:pPr>
        <w:widowControl/>
        <w:spacing w:line="360" w:lineRule="atLeast"/>
        <w:jc w:val="center"/>
        <w:rPr>
          <w:rFonts w:ascii="方正小标宋简体" w:eastAsia="方正小标宋简体" w:cs="宋体" w:hint="eastAsia"/>
          <w:color w:val="000000"/>
          <w:kern w:val="0"/>
          <w:sz w:val="44"/>
          <w:szCs w:val="44"/>
        </w:rPr>
      </w:pPr>
    </w:p>
    <w:p w:rsidR="00D22DAB" w:rsidRDefault="00060837">
      <w:pPr>
        <w:ind w:firstLineChars="200" w:firstLine="640"/>
        <w:rPr>
          <w:rFonts w:ascii="仿宋_GB2312" w:eastAsia="仿宋_GB2312"/>
          <w:sz w:val="32"/>
          <w:szCs w:val="32"/>
        </w:rPr>
      </w:pPr>
      <w:r>
        <w:rPr>
          <w:rFonts w:ascii="仿宋_GB2312" w:eastAsia="仿宋_GB2312" w:hint="eastAsia"/>
          <w:sz w:val="32"/>
          <w:szCs w:val="32"/>
        </w:rPr>
        <w:t>按照《预算法》、《地方预决算公开操作规程》和《河北省省级预算公开办法》规定，现将</w:t>
      </w:r>
      <w:r>
        <w:rPr>
          <w:rFonts w:ascii="仿宋_GB2312" w:eastAsia="仿宋_GB2312" w:cs="宋体" w:hint="eastAsia"/>
          <w:color w:val="000000"/>
          <w:kern w:val="0"/>
          <w:sz w:val="32"/>
          <w:szCs w:val="32"/>
        </w:rPr>
        <w:t>廊坊市广阳区人民政府办公室</w:t>
      </w:r>
      <w:r>
        <w:rPr>
          <w:rFonts w:ascii="仿宋_GB2312" w:eastAsia="仿宋_GB2312" w:hint="eastAsia"/>
          <w:sz w:val="32"/>
          <w:szCs w:val="32"/>
        </w:rPr>
        <w:t>2017年部门预算公开如下：</w:t>
      </w:r>
    </w:p>
    <w:p w:rsidR="000B4068" w:rsidRDefault="00060837" w:rsidP="00060837">
      <w:pPr>
        <w:pStyle w:val="a6"/>
        <w:widowControl/>
        <w:numPr>
          <w:ilvl w:val="0"/>
          <w:numId w:val="2"/>
        </w:numPr>
        <w:ind w:firstLineChars="0"/>
        <w:jc w:val="left"/>
        <w:rPr>
          <w:rFonts w:ascii="黑体" w:eastAsia="黑体" w:cs="宋体" w:hint="eastAsia"/>
          <w:color w:val="000000"/>
          <w:kern w:val="0"/>
          <w:sz w:val="32"/>
          <w:szCs w:val="32"/>
        </w:rPr>
      </w:pPr>
      <w:r w:rsidRPr="000B4068">
        <w:rPr>
          <w:rFonts w:ascii="黑体" w:eastAsia="黑体" w:cs="宋体" w:hint="eastAsia"/>
          <w:color w:val="000000"/>
          <w:kern w:val="0"/>
          <w:sz w:val="32"/>
          <w:szCs w:val="32"/>
        </w:rPr>
        <w:t>部门职责及机构设置情况</w:t>
      </w:r>
    </w:p>
    <w:p w:rsidR="00D22DAB" w:rsidRPr="000B4068" w:rsidRDefault="00060837" w:rsidP="000B4068">
      <w:pPr>
        <w:pStyle w:val="a6"/>
        <w:widowControl/>
        <w:ind w:left="720" w:firstLineChars="0" w:firstLine="0"/>
        <w:jc w:val="left"/>
        <w:rPr>
          <w:rFonts w:ascii="黑体" w:eastAsia="黑体" w:cs="宋体"/>
          <w:color w:val="000000"/>
          <w:kern w:val="0"/>
          <w:sz w:val="32"/>
          <w:szCs w:val="32"/>
        </w:rPr>
      </w:pPr>
      <w:r w:rsidRPr="000B4068">
        <w:rPr>
          <w:rFonts w:ascii="仿宋_GB2312" w:eastAsia="仿宋_GB2312" w:cs="宋体" w:hint="eastAsia"/>
          <w:color w:val="000000"/>
          <w:kern w:val="0"/>
          <w:sz w:val="32"/>
          <w:szCs w:val="32"/>
        </w:rPr>
        <w:t>部门职责：</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1、围绕区政府各时期的中心工作和重点工作，加强调查研究，及时了解、掌握经济和社会发展动态，及时反应信息情况，提出建议。</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2、负责区政府各种会议的准备工作，协助区政领导同志组织各类会议。</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3、负责区政府重要文、电的起草、审核把关和政府机关的文书处理工作；负责区政府机关的档案管理、印信管理和保密工作。</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4、负责区政府工作报告、领导同志重要讲话及其他重要材料的起草、修改工作。</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lastRenderedPageBreak/>
        <w:t>  </w:t>
      </w:r>
      <w:r>
        <w:rPr>
          <w:rFonts w:ascii="仿宋_GB2312" w:eastAsia="仿宋_GB2312" w:cs="宋体" w:hint="eastAsia"/>
          <w:color w:val="000000"/>
          <w:kern w:val="0"/>
          <w:sz w:val="32"/>
          <w:szCs w:val="32"/>
        </w:rPr>
        <w:t>5、根据工作需要，负责与区委、人大、政协、纪委、中省直驻廊单位和驻廊部队的联系；协调乡镇、街办处、部门之间的关系和工作，对重要的问题提出处理意见，报区政府领导审定。</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6、督促检查区政府各部门、各乡镇人民政府、街道办事处对省政府、市政府、区政府重要文件，区政府会议决定事项及区政府领导同志重要批示的执行、落实情况，并向区政府领导同志报告。</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7、负责区政府机关值班工作，及时向区政府领导同志报告重要情况，协助领导同志组织处理突发事件、重大灾情和重大事故。</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8、负责全国、省、市、区人大代表建议、批评、意见及全国、省、市、区政协提案的办理工作。</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9、负责区政府外宾、内宾接待，公务接待工作。</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10、负责经济体制改革工作，负责区政府机关事务管理工作。</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11、负责全区民族宗教工作；负责全区法制工作。</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12、办理区政府领导交办的其他事项。</w:t>
      </w:r>
    </w:p>
    <w:p w:rsidR="00D22DAB" w:rsidRDefault="00060837">
      <w:pPr>
        <w:widowControl/>
        <w:jc w:val="left"/>
        <w:rPr>
          <w:rFonts w:ascii="仿宋_GB2312" w:eastAsia="仿宋_GB2312" w:cs="宋体"/>
          <w:b/>
          <w:bCs/>
          <w:color w:val="000000"/>
          <w:kern w:val="0"/>
          <w:sz w:val="32"/>
          <w:szCs w:val="32"/>
        </w:rPr>
      </w:pP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机构设置：</w:t>
      </w:r>
    </w:p>
    <w:p w:rsidR="00D22DAB" w:rsidRDefault="00060837">
      <w:pPr>
        <w:widowControl/>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lastRenderedPageBreak/>
        <w:t>   </w:t>
      </w:r>
      <w:r>
        <w:rPr>
          <w:rFonts w:ascii="仿宋_GB2312" w:eastAsia="仿宋_GB2312" w:cs="宋体" w:hint="eastAsia"/>
          <w:color w:val="000000"/>
          <w:kern w:val="0"/>
          <w:sz w:val="32"/>
          <w:szCs w:val="32"/>
        </w:rPr>
        <w:t>部门机构设置情况</w:t>
      </w:r>
    </w:p>
    <w:tbl>
      <w:tblPr>
        <w:tblW w:w="951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05"/>
        <w:gridCol w:w="1346"/>
        <w:gridCol w:w="1559"/>
        <w:gridCol w:w="2304"/>
      </w:tblGrid>
      <w:tr w:rsidR="00D22DAB" w:rsidTr="00060837">
        <w:trPr>
          <w:trHeight w:val="1188"/>
          <w:tblHeade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D22DAB" w:rsidRDefault="00060837">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单位名称</w:t>
            </w:r>
          </w:p>
        </w:tc>
        <w:tc>
          <w:tcPr>
            <w:tcW w:w="1346" w:type="dxa"/>
            <w:tcBorders>
              <w:top w:val="outset" w:sz="6" w:space="0" w:color="auto"/>
              <w:left w:val="outset" w:sz="6" w:space="0" w:color="auto"/>
              <w:bottom w:val="outset" w:sz="6" w:space="0" w:color="auto"/>
              <w:right w:val="outset" w:sz="6" w:space="0" w:color="auto"/>
            </w:tcBorders>
            <w:vAlign w:val="center"/>
          </w:tcPr>
          <w:p w:rsidR="00D22DAB" w:rsidRDefault="00060837">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单位性质</w:t>
            </w:r>
          </w:p>
        </w:tc>
        <w:tc>
          <w:tcPr>
            <w:tcW w:w="1559" w:type="dxa"/>
            <w:tcBorders>
              <w:top w:val="outset" w:sz="6" w:space="0" w:color="auto"/>
              <w:left w:val="outset" w:sz="6" w:space="0" w:color="auto"/>
              <w:bottom w:val="outset" w:sz="6" w:space="0" w:color="auto"/>
              <w:right w:val="outset" w:sz="6" w:space="0" w:color="auto"/>
            </w:tcBorders>
            <w:vAlign w:val="center"/>
          </w:tcPr>
          <w:p w:rsidR="00D22DAB" w:rsidRDefault="00060837">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单位规格</w:t>
            </w:r>
          </w:p>
        </w:tc>
        <w:tc>
          <w:tcPr>
            <w:tcW w:w="2304" w:type="dxa"/>
            <w:tcBorders>
              <w:top w:val="outset" w:sz="6" w:space="0" w:color="auto"/>
              <w:left w:val="outset" w:sz="6" w:space="0" w:color="auto"/>
              <w:bottom w:val="outset" w:sz="6" w:space="0" w:color="auto"/>
              <w:right w:val="outset" w:sz="6" w:space="0" w:color="auto"/>
            </w:tcBorders>
            <w:vAlign w:val="center"/>
          </w:tcPr>
          <w:p w:rsidR="00D22DAB" w:rsidRDefault="00060837">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经费保障形式</w:t>
            </w:r>
          </w:p>
        </w:tc>
      </w:tr>
      <w:tr w:rsidR="00D22DAB" w:rsidTr="00060837">
        <w:trPr>
          <w:trHeight w:val="225"/>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D22DAB" w:rsidRDefault="00060837">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廊坊市广阳区人民政府办公室</w:t>
            </w:r>
          </w:p>
        </w:tc>
        <w:tc>
          <w:tcPr>
            <w:tcW w:w="1346" w:type="dxa"/>
            <w:tcBorders>
              <w:top w:val="outset" w:sz="6" w:space="0" w:color="auto"/>
              <w:left w:val="outset" w:sz="6" w:space="0" w:color="auto"/>
              <w:bottom w:val="outset" w:sz="6" w:space="0" w:color="auto"/>
              <w:right w:val="outset" w:sz="6" w:space="0" w:color="auto"/>
            </w:tcBorders>
            <w:vAlign w:val="center"/>
          </w:tcPr>
          <w:p w:rsidR="00D22DAB" w:rsidRDefault="00060837">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行政单位</w:t>
            </w:r>
          </w:p>
        </w:tc>
        <w:tc>
          <w:tcPr>
            <w:tcW w:w="1559" w:type="dxa"/>
            <w:tcBorders>
              <w:top w:val="outset" w:sz="6" w:space="0" w:color="auto"/>
              <w:left w:val="outset" w:sz="6" w:space="0" w:color="auto"/>
              <w:bottom w:val="outset" w:sz="6" w:space="0" w:color="auto"/>
              <w:right w:val="outset" w:sz="6" w:space="0" w:color="auto"/>
            </w:tcBorders>
            <w:vAlign w:val="center"/>
          </w:tcPr>
          <w:p w:rsidR="00D22DAB" w:rsidRDefault="00060837">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正处级</w:t>
            </w:r>
          </w:p>
        </w:tc>
        <w:tc>
          <w:tcPr>
            <w:tcW w:w="2304" w:type="dxa"/>
            <w:tcBorders>
              <w:top w:val="outset" w:sz="6" w:space="0" w:color="auto"/>
              <w:left w:val="outset" w:sz="6" w:space="0" w:color="auto"/>
              <w:bottom w:val="outset" w:sz="6" w:space="0" w:color="auto"/>
              <w:right w:val="outset" w:sz="6" w:space="0" w:color="auto"/>
            </w:tcBorders>
            <w:vAlign w:val="center"/>
          </w:tcPr>
          <w:p w:rsidR="00D22DAB" w:rsidRDefault="00060837">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财政拨款</w:t>
            </w:r>
          </w:p>
        </w:tc>
      </w:tr>
    </w:tbl>
    <w:p w:rsidR="00D22DAB" w:rsidRDefault="00060837">
      <w:pPr>
        <w:widowControl/>
        <w:jc w:val="left"/>
        <w:rPr>
          <w:rFonts w:ascii="黑体" w:eastAsia="黑体" w:cs="宋体"/>
          <w:b/>
          <w:bCs/>
          <w:color w:val="000000"/>
          <w:kern w:val="0"/>
          <w:sz w:val="32"/>
          <w:szCs w:val="32"/>
        </w:rPr>
      </w:pPr>
      <w:r>
        <w:rPr>
          <w:rFonts w:ascii="宋体" w:eastAsia="黑体" w:hAnsi="宋体" w:cs="宋体" w:hint="eastAsia"/>
          <w:color w:val="000000"/>
          <w:kern w:val="0"/>
          <w:sz w:val="32"/>
          <w:szCs w:val="32"/>
        </w:rPr>
        <w:t> </w:t>
      </w:r>
      <w:r>
        <w:rPr>
          <w:rFonts w:ascii="黑体" w:eastAsia="黑体" w:cs="宋体" w:hint="eastAsia"/>
          <w:b/>
          <w:bCs/>
          <w:color w:val="000000"/>
          <w:kern w:val="0"/>
          <w:sz w:val="32"/>
          <w:szCs w:val="32"/>
        </w:rPr>
        <w:t>二、部门预算安排的总体情况</w:t>
      </w:r>
    </w:p>
    <w:p w:rsidR="00D22DAB" w:rsidRDefault="00060837" w:rsidP="00060837">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按照预算管理有关规定，目前我区部门预算的编制实行综合预算制度，即全部收入和支出都反映在预算中。</w:t>
      </w:r>
    </w:p>
    <w:p w:rsidR="00060837" w:rsidRPr="00060837" w:rsidRDefault="00060837" w:rsidP="00060837">
      <w:pPr>
        <w:pStyle w:val="a6"/>
        <w:widowControl/>
        <w:numPr>
          <w:ilvl w:val="0"/>
          <w:numId w:val="3"/>
        </w:numPr>
        <w:ind w:firstLineChars="0"/>
        <w:jc w:val="left"/>
        <w:rPr>
          <w:rFonts w:ascii="楷体_GB2312" w:eastAsia="楷体_GB2312" w:cs="宋体" w:hint="eastAsia"/>
          <w:color w:val="000000"/>
          <w:kern w:val="0"/>
          <w:sz w:val="32"/>
          <w:szCs w:val="32"/>
        </w:rPr>
      </w:pPr>
      <w:r w:rsidRPr="00060837">
        <w:rPr>
          <w:rFonts w:ascii="楷体_GB2312" w:eastAsia="楷体_GB2312" w:cs="宋体" w:hint="eastAsia"/>
          <w:b/>
          <w:bCs/>
          <w:color w:val="000000"/>
          <w:kern w:val="0"/>
          <w:sz w:val="32"/>
          <w:szCs w:val="32"/>
        </w:rPr>
        <w:t>收入说明</w:t>
      </w:r>
    </w:p>
    <w:p w:rsidR="00D22DAB" w:rsidRPr="00060837" w:rsidRDefault="00060837" w:rsidP="00060837">
      <w:pPr>
        <w:widowControl/>
        <w:jc w:val="left"/>
        <w:rPr>
          <w:rFonts w:ascii="仿宋_GB2312" w:eastAsia="仿宋_GB2312" w:cs="宋体"/>
          <w:color w:val="000000"/>
          <w:kern w:val="0"/>
          <w:sz w:val="32"/>
          <w:szCs w:val="32"/>
        </w:rPr>
      </w:pPr>
      <w:r w:rsidRPr="00060837">
        <w:rPr>
          <w:rFonts w:ascii="宋体" w:eastAsia="仿宋_GB2312" w:hAnsi="宋体" w:cs="宋体" w:hint="eastAsia"/>
          <w:color w:val="000000"/>
          <w:kern w:val="0"/>
          <w:sz w:val="32"/>
          <w:szCs w:val="32"/>
        </w:rPr>
        <w:t>   </w:t>
      </w:r>
      <w:r w:rsidRPr="00060837">
        <w:rPr>
          <w:rFonts w:ascii="仿宋_GB2312" w:eastAsia="仿宋_GB2312" w:cs="宋体" w:hint="eastAsia"/>
          <w:color w:val="000000"/>
          <w:kern w:val="0"/>
          <w:sz w:val="32"/>
          <w:szCs w:val="32"/>
        </w:rPr>
        <w:t>2017年预算收入1344.09万元，其中：一般公共预算收入1344.09万元，政府性基金收入0万元。</w:t>
      </w:r>
    </w:p>
    <w:p w:rsidR="00D22DAB" w:rsidRDefault="00060837">
      <w:pPr>
        <w:widowControl/>
        <w:jc w:val="left"/>
        <w:rPr>
          <w:rFonts w:ascii="楷体_GB2312" w:eastAsia="楷体_GB2312" w:cs="宋体"/>
          <w:b/>
          <w:bCs/>
          <w:color w:val="000000"/>
          <w:kern w:val="0"/>
          <w:sz w:val="32"/>
          <w:szCs w:val="32"/>
        </w:rPr>
      </w:pPr>
      <w:r>
        <w:rPr>
          <w:rFonts w:ascii="宋体" w:eastAsia="楷体_GB2312" w:hAnsi="宋体" w:cs="宋体" w:hint="eastAsia"/>
          <w:b/>
          <w:bCs/>
          <w:color w:val="000000"/>
          <w:kern w:val="0"/>
          <w:sz w:val="32"/>
          <w:szCs w:val="32"/>
        </w:rPr>
        <w:t>   </w:t>
      </w:r>
      <w:r>
        <w:rPr>
          <w:rFonts w:ascii="楷体_GB2312" w:eastAsia="楷体_GB2312" w:cs="宋体" w:hint="eastAsia"/>
          <w:b/>
          <w:bCs/>
          <w:color w:val="000000"/>
          <w:kern w:val="0"/>
          <w:sz w:val="32"/>
          <w:szCs w:val="32"/>
        </w:rPr>
        <w:t>2、支出说明</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2017年支出预算1344.09万元，其中基本支出1079.33万元，包括人员经费和日常公用经费；项目支出264.76万元，主要为行政服务中心五证合一外包服务费和一招工资及取暖费。</w:t>
      </w:r>
    </w:p>
    <w:p w:rsidR="00D22DAB" w:rsidRDefault="00060837">
      <w:pPr>
        <w:widowControl/>
        <w:jc w:val="left"/>
        <w:rPr>
          <w:rFonts w:ascii="楷体_GB2312" w:eastAsia="楷体_GB2312" w:cs="宋体"/>
          <w:b/>
          <w:bCs/>
          <w:color w:val="000000"/>
          <w:kern w:val="0"/>
          <w:sz w:val="32"/>
          <w:szCs w:val="32"/>
        </w:rPr>
      </w:pPr>
      <w:r>
        <w:rPr>
          <w:rFonts w:ascii="宋体" w:eastAsia="楷体_GB2312" w:hAnsi="宋体" w:cs="宋体" w:hint="eastAsia"/>
          <w:b/>
          <w:bCs/>
          <w:color w:val="000000"/>
          <w:kern w:val="0"/>
          <w:sz w:val="32"/>
          <w:szCs w:val="32"/>
        </w:rPr>
        <w:t>   </w:t>
      </w:r>
      <w:r>
        <w:rPr>
          <w:rFonts w:ascii="楷体_GB2312" w:eastAsia="楷体_GB2312" w:cs="宋体" w:hint="eastAsia"/>
          <w:b/>
          <w:bCs/>
          <w:color w:val="000000"/>
          <w:kern w:val="0"/>
          <w:sz w:val="32"/>
          <w:szCs w:val="32"/>
        </w:rPr>
        <w:t>3、比上年增减情况</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lastRenderedPageBreak/>
        <w:t>   </w:t>
      </w:r>
      <w:r>
        <w:rPr>
          <w:rFonts w:ascii="仿宋_GB2312" w:eastAsia="仿宋_GB2312" w:cs="宋体" w:hint="eastAsia"/>
          <w:color w:val="000000"/>
          <w:kern w:val="0"/>
          <w:sz w:val="32"/>
          <w:szCs w:val="32"/>
        </w:rPr>
        <w:t>2017年预算收支安排1344.09万元，较2016年预算减少571.36万元，其中：基本支出增加162.88万元，主要为增加人员经费支出；项目支出减少734.24万元，主要为财力紧张预算未安排。</w:t>
      </w:r>
    </w:p>
    <w:p w:rsidR="00060837" w:rsidRPr="00060837" w:rsidRDefault="00060837" w:rsidP="00060837">
      <w:pPr>
        <w:widowControl/>
        <w:ind w:firstLineChars="196" w:firstLine="630"/>
        <w:jc w:val="left"/>
        <w:rPr>
          <w:rFonts w:ascii="黑体" w:eastAsia="黑体" w:cs="宋体" w:hint="eastAsia"/>
          <w:color w:val="000000"/>
          <w:kern w:val="0"/>
          <w:sz w:val="32"/>
          <w:szCs w:val="32"/>
        </w:rPr>
      </w:pPr>
      <w:r>
        <w:rPr>
          <w:rFonts w:ascii="黑体" w:eastAsia="黑体" w:cs="宋体" w:hint="eastAsia"/>
          <w:b/>
          <w:bCs/>
          <w:color w:val="000000"/>
          <w:kern w:val="0"/>
          <w:sz w:val="32"/>
          <w:szCs w:val="32"/>
        </w:rPr>
        <w:t>三、</w:t>
      </w:r>
      <w:r w:rsidRPr="00060837">
        <w:rPr>
          <w:rFonts w:ascii="黑体" w:eastAsia="黑体" w:cs="宋体" w:hint="eastAsia"/>
          <w:b/>
          <w:bCs/>
          <w:color w:val="000000"/>
          <w:kern w:val="0"/>
          <w:sz w:val="32"/>
          <w:szCs w:val="32"/>
        </w:rPr>
        <w:t>机关运行经费安排情况</w:t>
      </w:r>
    </w:p>
    <w:p w:rsidR="00D22DAB" w:rsidRPr="00060837" w:rsidRDefault="00060837" w:rsidP="00060837">
      <w:pPr>
        <w:widowControl/>
        <w:jc w:val="left"/>
        <w:rPr>
          <w:rFonts w:ascii="黑体" w:eastAsia="黑体" w:cs="宋体"/>
          <w:color w:val="000000"/>
          <w:kern w:val="0"/>
          <w:sz w:val="32"/>
          <w:szCs w:val="32"/>
        </w:rPr>
      </w:pPr>
      <w:r w:rsidRPr="00060837">
        <w:rPr>
          <w:rFonts w:ascii="宋体" w:eastAsia="仿宋_GB2312" w:hAnsi="宋体" w:cs="宋体" w:hint="eastAsia"/>
          <w:color w:val="000000"/>
          <w:kern w:val="0"/>
          <w:sz w:val="32"/>
          <w:szCs w:val="32"/>
        </w:rPr>
        <w:t>   </w:t>
      </w:r>
      <w:r w:rsidRPr="00060837">
        <w:rPr>
          <w:rFonts w:ascii="仿宋_GB2312" w:eastAsia="仿宋_GB2312" w:cs="宋体" w:hint="eastAsia"/>
          <w:color w:val="000000"/>
          <w:kern w:val="0"/>
          <w:sz w:val="32"/>
          <w:szCs w:val="32"/>
        </w:rPr>
        <w:t>2017年预算安排我部门机关运行经费6.36万元，其中办公经费</w:t>
      </w:r>
      <w:r w:rsidRPr="00060837">
        <w:rPr>
          <w:rFonts w:ascii="宋体" w:eastAsia="仿宋_GB2312" w:hAnsi="宋体" w:cs="宋体" w:hint="eastAsia"/>
          <w:color w:val="000000"/>
          <w:kern w:val="0"/>
          <w:sz w:val="32"/>
          <w:szCs w:val="32"/>
        </w:rPr>
        <w:t> </w:t>
      </w:r>
      <w:r w:rsidRPr="00060837">
        <w:rPr>
          <w:rFonts w:ascii="仿宋_GB2312" w:eastAsia="仿宋_GB2312" w:cs="宋体" w:hint="eastAsia"/>
          <w:color w:val="000000"/>
          <w:kern w:val="0"/>
          <w:sz w:val="32"/>
          <w:szCs w:val="32"/>
        </w:rPr>
        <w:t>6.36万元。</w:t>
      </w:r>
    </w:p>
    <w:p w:rsidR="00060837" w:rsidRDefault="00060837" w:rsidP="00060837">
      <w:pPr>
        <w:widowControl/>
        <w:ind w:firstLineChars="196" w:firstLine="630"/>
        <w:jc w:val="left"/>
        <w:rPr>
          <w:rFonts w:ascii="黑体" w:eastAsia="黑体" w:cs="宋体" w:hint="eastAsia"/>
          <w:color w:val="000000"/>
          <w:kern w:val="0"/>
          <w:sz w:val="32"/>
          <w:szCs w:val="32"/>
        </w:rPr>
      </w:pPr>
      <w:r>
        <w:rPr>
          <w:rFonts w:ascii="黑体" w:eastAsia="黑体" w:cs="宋体" w:hint="eastAsia"/>
          <w:b/>
          <w:bCs/>
          <w:color w:val="000000"/>
          <w:kern w:val="0"/>
          <w:sz w:val="32"/>
          <w:szCs w:val="32"/>
        </w:rPr>
        <w:t>四、财政拨款“三公”经费预算情况及增减变化原因</w:t>
      </w:r>
    </w:p>
    <w:p w:rsidR="00D22DAB" w:rsidRDefault="00060837" w:rsidP="00060837">
      <w:pPr>
        <w:widowControl/>
        <w:ind w:firstLineChars="395" w:firstLine="1264"/>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2017年，我部门“三公”经费预算安排0万元，其中因公出国（境）费0万元；公务用车购置及运维费0万元（其中：公务用车购置费为0万元，公务用车运行费为0万元)；公务接待费0万元。与2016年持平、无增减变化。</w:t>
      </w:r>
    </w:p>
    <w:p w:rsidR="00060837" w:rsidRDefault="00060837" w:rsidP="00060837">
      <w:pPr>
        <w:widowControl/>
        <w:ind w:firstLineChars="196" w:firstLine="630"/>
        <w:jc w:val="left"/>
        <w:rPr>
          <w:rFonts w:ascii="黑体" w:eastAsia="黑体" w:cs="宋体" w:hint="eastAsia"/>
          <w:color w:val="000000"/>
          <w:kern w:val="0"/>
          <w:sz w:val="32"/>
          <w:szCs w:val="32"/>
        </w:rPr>
      </w:pPr>
      <w:r>
        <w:rPr>
          <w:rFonts w:ascii="黑体" w:eastAsia="黑体" w:cs="宋体" w:hint="eastAsia"/>
          <w:b/>
          <w:bCs/>
          <w:color w:val="000000"/>
          <w:kern w:val="0"/>
          <w:sz w:val="32"/>
          <w:szCs w:val="32"/>
        </w:rPr>
        <w:t>五、绩效预算信息</w:t>
      </w:r>
    </w:p>
    <w:p w:rsidR="00060837" w:rsidRDefault="00060837" w:rsidP="00060837">
      <w:pPr>
        <w:widowControl/>
        <w:ind w:firstLineChars="196" w:firstLine="628"/>
        <w:jc w:val="left"/>
        <w:rPr>
          <w:rFonts w:ascii="黑体" w:eastAsia="黑体" w:cs="宋体" w:hint="eastAsia"/>
          <w:color w:val="000000"/>
          <w:kern w:val="0"/>
          <w:sz w:val="32"/>
          <w:szCs w:val="32"/>
        </w:rPr>
      </w:pPr>
      <w:r>
        <w:rPr>
          <w:rFonts w:ascii="仿宋_GB2312" w:eastAsia="仿宋_GB2312" w:cs="宋体" w:hint="eastAsia"/>
          <w:b/>
          <w:bCs/>
          <w:color w:val="000000"/>
          <w:kern w:val="0"/>
          <w:sz w:val="32"/>
          <w:szCs w:val="32"/>
        </w:rPr>
        <w:t>总体绩效目标：</w:t>
      </w:r>
    </w:p>
    <w:p w:rsidR="00060837" w:rsidRDefault="00060837" w:rsidP="00060837">
      <w:pPr>
        <w:widowControl/>
        <w:ind w:firstLineChars="196" w:firstLine="627"/>
        <w:jc w:val="left"/>
        <w:rPr>
          <w:rFonts w:ascii="黑体" w:eastAsia="黑体" w:cs="宋体" w:hint="eastAsia"/>
          <w:color w:val="000000"/>
          <w:kern w:val="0"/>
          <w:sz w:val="32"/>
          <w:szCs w:val="32"/>
        </w:rPr>
      </w:pPr>
      <w:r>
        <w:rPr>
          <w:rFonts w:ascii="仿宋_GB2312" w:eastAsia="仿宋_GB2312" w:cs="宋体" w:hint="eastAsia"/>
          <w:color w:val="000000"/>
          <w:kern w:val="0"/>
          <w:sz w:val="32"/>
          <w:szCs w:val="32"/>
        </w:rPr>
        <w:t>1、精简会议抓文字，增强辅政能力严格落实中央“八项规定”相关要求，坚决避免“文山会海”。在承办会议方面，在精简会议数量、缩短会议时间的基础上，切实做好会务工作，做到会前周</w:t>
      </w:r>
      <w:r>
        <w:rPr>
          <w:rFonts w:ascii="仿宋_GB2312" w:eastAsia="仿宋_GB2312" w:cs="宋体" w:hint="eastAsia"/>
          <w:color w:val="000000"/>
          <w:kern w:val="0"/>
          <w:sz w:val="32"/>
          <w:szCs w:val="32"/>
        </w:rPr>
        <w:lastRenderedPageBreak/>
        <w:t>密安排，会中周到服务，会后周详总结。在起草文稿方面，在文稿数量大、质量要求高的情况下，坚持以高度负责的精神，认真对待每一份材料，扎实做好重要文稿的起草工作。</w:t>
      </w:r>
    </w:p>
    <w:p w:rsidR="00060837" w:rsidRDefault="00060837" w:rsidP="00060837">
      <w:pPr>
        <w:widowControl/>
        <w:ind w:firstLineChars="196" w:firstLine="627"/>
        <w:jc w:val="left"/>
        <w:rPr>
          <w:rFonts w:ascii="黑体" w:eastAsia="黑体" w:cs="宋体" w:hint="eastAsia"/>
          <w:color w:val="000000"/>
          <w:kern w:val="0"/>
          <w:sz w:val="32"/>
          <w:szCs w:val="32"/>
        </w:rPr>
      </w:pPr>
      <w:r>
        <w:rPr>
          <w:rFonts w:ascii="仿宋_GB2312" w:eastAsia="仿宋_GB2312" w:cs="宋体" w:hint="eastAsia"/>
          <w:color w:val="000000"/>
          <w:kern w:val="0"/>
          <w:sz w:val="32"/>
          <w:szCs w:val="32"/>
        </w:rPr>
        <w:t>2、深入基层搞调研，当好参谋助手紧紧围绕区政府工作思路，紧扣全区经济社会发展重大问题，深入各乡镇、街道办事处、区直各部门和企业开展调查研究，为区政府科学决策提供了充分参考。一是按照区政府领导要求，深入基层，围绕服务经济社会发展，围绕经济和社会宏观战略，开展综合调研出思路；二是围绕领导关注的热点问题，开展个案调研解剖典型；三是围绕区政府重大决策，开展超前调研提供信息，特别对城镇化建设、城市经济、项目建设等方面进行专题调研，为广阳加快发展、跨越发展做出积极贡献。</w:t>
      </w:r>
    </w:p>
    <w:p w:rsidR="00D22DAB" w:rsidRPr="00060837" w:rsidRDefault="00060837" w:rsidP="00060837">
      <w:pPr>
        <w:widowControl/>
        <w:ind w:firstLineChars="196" w:firstLine="627"/>
        <w:jc w:val="left"/>
        <w:rPr>
          <w:rFonts w:ascii="黑体" w:eastAsia="黑体" w:cs="宋体"/>
          <w:color w:val="000000"/>
          <w:kern w:val="0"/>
          <w:sz w:val="32"/>
          <w:szCs w:val="32"/>
        </w:rPr>
      </w:pPr>
      <w:r>
        <w:rPr>
          <w:rFonts w:ascii="仿宋_GB2312" w:eastAsia="仿宋_GB2312" w:cs="宋体" w:hint="eastAsia"/>
          <w:color w:val="000000"/>
          <w:kern w:val="0"/>
          <w:sz w:val="32"/>
          <w:szCs w:val="32"/>
        </w:rPr>
        <w:t>3、综合协调创联动，发挥枢纽作用</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一是主动协调，快速推进。主动加强与区委办、人大办、政协办等几大班子的联系，及时就区政府的重大决策部署和需要协调的问题进行沟通，取得理解与支持。以化解矛盾、加强协作、凝聚人心、集聚合力为目的，经常与部门交流情况，协调处理好各部门间的关系，推动全区形成团结一致求发展、齐心协力抓落实的良好工作氛围。</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lastRenderedPageBreak/>
        <w:t>   </w:t>
      </w:r>
      <w:r>
        <w:rPr>
          <w:rFonts w:ascii="仿宋_GB2312" w:eastAsia="仿宋_GB2312" w:cs="宋体" w:hint="eastAsia"/>
          <w:color w:val="000000"/>
          <w:kern w:val="0"/>
          <w:sz w:val="32"/>
          <w:szCs w:val="32"/>
        </w:rPr>
        <w:t>二是上下联动，充当纽带。对上，明确要求各分管主任加强与上级政府对口部门联系，及时将基层情况向上汇报，为上级领导决策提供充足信息，为更好的开展工作争取更大的支持；对下，利用发文、电话、会议、调研等各种形式，将上级精神指示及时传达，跟踪落实，保证运转协调、政令畅通。</w:t>
      </w:r>
    </w:p>
    <w:p w:rsidR="00D22DAB" w:rsidRDefault="00060837">
      <w:pPr>
        <w:widowControl/>
        <w:jc w:val="left"/>
        <w:rPr>
          <w:rFonts w:ascii="仿宋_GB2312" w:eastAsia="仿宋_GB2312" w:cs="宋体"/>
          <w:b/>
          <w:bCs/>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b/>
          <w:bCs/>
          <w:color w:val="000000"/>
          <w:kern w:val="0"/>
          <w:sz w:val="32"/>
          <w:szCs w:val="32"/>
        </w:rPr>
        <w:t>职责分类绩效目标：</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1、政务服务：突出政务、加强事务、提升服务，力求重点工作出精品，难点工作求突破、基础工作有创新、常规工作见特色。以机关干部作风量化指标为依据，增强了工作综合服</w:t>
      </w:r>
      <w:r>
        <w:rPr>
          <w:rFonts w:ascii="仿宋_GB2312" w:eastAsia="仿宋_GB2312" w:cs="宋体"/>
          <w:color w:val="000000"/>
          <w:kern w:val="0"/>
          <w:sz w:val="32"/>
          <w:szCs w:val="32"/>
        </w:rPr>
        <w:t>务</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应急管理：建设运行维护好区政府应急平台，实现各种实用功能，有效保证区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lastRenderedPageBreak/>
        <w:t>   </w:t>
      </w:r>
      <w:r>
        <w:rPr>
          <w:rFonts w:ascii="仿宋_GB2312" w:eastAsia="仿宋_GB2312" w:cs="宋体" w:hint="eastAsia"/>
          <w:color w:val="000000"/>
          <w:kern w:val="0"/>
          <w:sz w:val="32"/>
          <w:szCs w:val="32"/>
        </w:rPr>
        <w:t>3、电子政务管理：确保各类会议顺利进行；保障区政府网络系统安全、稳定运行，技术设备安全可用。严格执行会议技术保障服务流程和电视电话会议室管理制度。切实提高技术保障和服务能力，力争领导满意、群众满意、部门满意。</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4、综合服务保障：确保机关办公内网使用（全区共40根光纤）及中心办公网络使用正常</w:t>
      </w:r>
      <w:r>
        <w:rPr>
          <w:rFonts w:ascii="仿宋_GB2312" w:eastAsia="仿宋_GB2312" w:cs="宋体"/>
          <w:color w:val="000000"/>
          <w:kern w:val="0"/>
          <w:sz w:val="32"/>
          <w:szCs w:val="32"/>
        </w:rPr>
        <w:t>。</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5、政务管理：保障机关后勤工作；加强门卫人员的管理；加强对机关进出车辆的管理；及时维修维护水、电管线；加强各楼层楼道、厕所卫生管理。一招人员生活保障。负责整个大院的电费、水费、暖气费的交缴工作；绿化维护及冬季防寒防护；中心临时工作人员工资；中心大厅保洁；中心新增设备费用：叫号机、办公桌椅、微机、打印机、床等；中心办公耗材费用：纸、打印机硒鼓注粉、换硒鼓、微机损坏配件更换；其他用品：锁芯、垃圾桶、插座等；垃圾清运费；食堂补贴；各楼层热水器维修；室外监控、楼道监控及中心办公设置维护；中心窗口工作人员午餐补助；行政服务中心三证合一服务人员聘用经费。</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lastRenderedPageBreak/>
        <w:t>   </w:t>
      </w:r>
      <w:r>
        <w:rPr>
          <w:rFonts w:ascii="仿宋_GB2312" w:eastAsia="仿宋_GB2312" w:cs="宋体" w:hint="eastAsia"/>
          <w:color w:val="000000"/>
          <w:kern w:val="0"/>
          <w:sz w:val="32"/>
          <w:szCs w:val="32"/>
        </w:rPr>
        <w:t>6、组织推进依法行政：加强对行政执法人员培训及证件管理、执法行为监督检查，办理行政复议案件，不断提高行政执法人员素质和执法水平，做好依法行政考核工作，全面推进依法行政。</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7、政府法制宣传教育：做好领导干部学法及讲座工作，采取多种方式加强依法行政宣传，加强网站建设管理。</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8、政府法制综合业务管理：开展对外法制业务交流。负责办机关人事、劳资、行政后勤、财务和资产管理等工作。</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9、金融生态环境建设：地方金融机构建设与协调合作，金融生态环境建设。</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10、地方金融机构建设和监管：拟定加强地方金融机构建设的指导意见，组织协调新设立的地方法人金融机构的谋划、申报等前期工作，指导新型农村金融机构组建和发展，负责全县农村信用社改革的组织、协调。</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11、金融协调服务和交流合作：研究制定我区金融协同发展方案，引进金融机构、金融后台等。</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lastRenderedPageBreak/>
        <w:t>   </w:t>
      </w:r>
      <w:r>
        <w:rPr>
          <w:rFonts w:ascii="仿宋_GB2312" w:eastAsia="仿宋_GB2312" w:cs="宋体" w:hint="eastAsia"/>
          <w:color w:val="000000"/>
          <w:kern w:val="0"/>
          <w:sz w:val="32"/>
          <w:szCs w:val="32"/>
        </w:rPr>
        <w:t>12、大气污染治理工作：负责大气污染治理领导小组日常工作，制定全区大气污染治理工作规划、工作制度、有关方案和考核办法；研究提出需提交领导小组审议的事项，分解落实有关工作任务；组织对大气污染治理工作进行考核，负责有关信息汇总上报和宣传工作；负责协调推进大气污染治理各项工作；承担领导小组工作会议筹备及会务组织工作；承办领导小组交办的其他事项。</w:t>
      </w:r>
    </w:p>
    <w:p w:rsidR="00D22DAB" w:rsidRDefault="00060837">
      <w:pPr>
        <w:widowControl/>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13、数字化城市管理：负责辖区数字化城市管理的协调调度、监督检查、考核评比等工作；负责研究制定辖区数字化城市管理案件办理工作流程、工作制度，以及数字化城管发展规划；负责分指挥中心系统平台管理，接收市级指挥中心派遣的案件，并派遣到辖区终端单位进行处置；配合搞好辖区城市部件数据普查、更新和修测等工作。</w:t>
      </w:r>
    </w:p>
    <w:p w:rsidR="00D22DAB" w:rsidRDefault="00060837">
      <w:pPr>
        <w:widowControl/>
        <w:jc w:val="center"/>
        <w:rPr>
          <w:rFonts w:ascii="仿宋_GB2312" w:eastAsia="仿宋_GB2312" w:cs="宋体"/>
          <w:kern w:val="0"/>
          <w:sz w:val="32"/>
          <w:szCs w:val="32"/>
        </w:rPr>
      </w:pPr>
      <w:r>
        <w:rPr>
          <w:rFonts w:ascii="仿宋_GB2312" w:eastAsia="仿宋_GB2312" w:cs="宋体" w:hint="eastAsia"/>
          <w:color w:val="000000"/>
          <w:kern w:val="0"/>
          <w:sz w:val="32"/>
          <w:szCs w:val="32"/>
        </w:rPr>
        <w:t>部门职责-工作活动绩效目标</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66"/>
        <w:gridCol w:w="1003"/>
        <w:gridCol w:w="1673"/>
        <w:gridCol w:w="1519"/>
        <w:gridCol w:w="899"/>
        <w:gridCol w:w="624"/>
        <w:gridCol w:w="1071"/>
        <w:gridCol w:w="1071"/>
        <w:gridCol w:w="624"/>
      </w:tblGrid>
      <w:tr w:rsidR="00D22DAB" w:rsidRPr="00060837">
        <w:trPr>
          <w:trHeight w:val="255"/>
          <w:tblHeader/>
          <w:tblCellSpacing w:w="0" w:type="dxa"/>
          <w:jc w:val="center"/>
        </w:trPr>
        <w:tc>
          <w:tcPr>
            <w:tcW w:w="12255" w:type="dxa"/>
            <w:gridSpan w:val="5"/>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center"/>
              <w:rPr>
                <w:rFonts w:ascii="仿宋_GB2312" w:eastAsia="仿宋_GB2312" w:cs="宋体"/>
                <w:b/>
                <w:bCs/>
                <w:color w:val="000000"/>
                <w:kern w:val="0"/>
                <w:sz w:val="24"/>
                <w:szCs w:val="24"/>
              </w:rPr>
            </w:pPr>
            <w:r w:rsidRPr="00060837">
              <w:rPr>
                <w:rFonts w:ascii="仿宋_GB2312" w:eastAsia="仿宋_GB2312" w:cs="宋体" w:hint="eastAsia"/>
                <w:b/>
                <w:bCs/>
                <w:color w:val="000000"/>
                <w:kern w:val="0"/>
                <w:sz w:val="24"/>
                <w:szCs w:val="24"/>
              </w:rPr>
              <w:t>151廊坊市广阳区人民政府办公室</w:t>
            </w:r>
          </w:p>
        </w:tc>
        <w:tc>
          <w:tcPr>
            <w:tcW w:w="3300" w:type="dxa"/>
            <w:gridSpan w:val="4"/>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center"/>
              <w:rPr>
                <w:rFonts w:ascii="仿宋_GB2312" w:eastAsia="仿宋_GB2312" w:cs="宋体"/>
                <w:b/>
                <w:bCs/>
                <w:color w:val="000000"/>
                <w:kern w:val="0"/>
                <w:sz w:val="24"/>
                <w:szCs w:val="24"/>
              </w:rPr>
            </w:pPr>
            <w:r w:rsidRPr="00060837">
              <w:rPr>
                <w:rFonts w:ascii="仿宋_GB2312" w:eastAsia="仿宋_GB2312" w:cs="宋体" w:hint="eastAsia"/>
                <w:b/>
                <w:bCs/>
                <w:color w:val="000000"/>
                <w:kern w:val="0"/>
                <w:sz w:val="24"/>
                <w:szCs w:val="24"/>
              </w:rPr>
              <w:t>单位：万元</w:t>
            </w:r>
          </w:p>
        </w:tc>
      </w:tr>
      <w:tr w:rsidR="00D22DAB" w:rsidRPr="00060837">
        <w:trPr>
          <w:trHeight w:val="255"/>
          <w:tblHeader/>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center"/>
              <w:rPr>
                <w:rFonts w:ascii="仿宋_GB2312" w:eastAsia="仿宋_GB2312" w:cs="宋体"/>
                <w:b/>
                <w:bCs/>
                <w:color w:val="000000"/>
                <w:kern w:val="0"/>
                <w:sz w:val="24"/>
                <w:szCs w:val="24"/>
              </w:rPr>
            </w:pPr>
            <w:r w:rsidRPr="00060837">
              <w:rPr>
                <w:rFonts w:ascii="仿宋_GB2312" w:eastAsia="仿宋_GB2312" w:cs="宋体" w:hint="eastAsia"/>
                <w:b/>
                <w:bCs/>
                <w:color w:val="000000"/>
                <w:kern w:val="0"/>
                <w:sz w:val="24"/>
                <w:szCs w:val="24"/>
              </w:rPr>
              <w:t>职责活动</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center"/>
              <w:rPr>
                <w:rFonts w:ascii="仿宋_GB2312" w:eastAsia="仿宋_GB2312" w:cs="宋体"/>
                <w:b/>
                <w:bCs/>
                <w:color w:val="000000"/>
                <w:kern w:val="0"/>
                <w:sz w:val="24"/>
                <w:szCs w:val="24"/>
              </w:rPr>
            </w:pPr>
            <w:r w:rsidRPr="00060837">
              <w:rPr>
                <w:rFonts w:ascii="仿宋_GB2312" w:eastAsia="仿宋_GB2312" w:cs="宋体" w:hint="eastAsia"/>
                <w:b/>
                <w:bCs/>
                <w:color w:val="000000"/>
                <w:kern w:val="0"/>
                <w:sz w:val="24"/>
                <w:szCs w:val="24"/>
              </w:rPr>
              <w:t>年度预算数</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center"/>
              <w:rPr>
                <w:rFonts w:ascii="仿宋_GB2312" w:eastAsia="仿宋_GB2312" w:cs="宋体"/>
                <w:b/>
                <w:bCs/>
                <w:color w:val="000000"/>
                <w:kern w:val="0"/>
                <w:sz w:val="24"/>
                <w:szCs w:val="24"/>
              </w:rPr>
            </w:pPr>
            <w:r w:rsidRPr="00060837">
              <w:rPr>
                <w:rFonts w:ascii="仿宋_GB2312" w:eastAsia="仿宋_GB2312" w:cs="宋体" w:hint="eastAsia"/>
                <w:b/>
                <w:bCs/>
                <w:color w:val="000000"/>
                <w:kern w:val="0"/>
                <w:sz w:val="24"/>
                <w:szCs w:val="24"/>
              </w:rPr>
              <w:t>内容描述</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center"/>
              <w:rPr>
                <w:rFonts w:ascii="仿宋_GB2312" w:eastAsia="仿宋_GB2312" w:cs="宋体"/>
                <w:b/>
                <w:bCs/>
                <w:color w:val="000000"/>
                <w:kern w:val="0"/>
                <w:sz w:val="24"/>
                <w:szCs w:val="24"/>
              </w:rPr>
            </w:pPr>
            <w:r w:rsidRPr="00060837">
              <w:rPr>
                <w:rFonts w:ascii="仿宋_GB2312" w:eastAsia="仿宋_GB2312" w:cs="宋体" w:hint="eastAsia"/>
                <w:b/>
                <w:bCs/>
                <w:color w:val="000000"/>
                <w:kern w:val="0"/>
                <w:sz w:val="24"/>
                <w:szCs w:val="24"/>
              </w:rPr>
              <w:t>绩效目标</w:t>
            </w:r>
          </w:p>
        </w:tc>
        <w:tc>
          <w:tcPr>
            <w:tcW w:w="157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center"/>
              <w:rPr>
                <w:rFonts w:ascii="仿宋_GB2312" w:eastAsia="仿宋_GB2312" w:cs="宋体"/>
                <w:b/>
                <w:bCs/>
                <w:color w:val="000000"/>
                <w:kern w:val="0"/>
                <w:sz w:val="24"/>
                <w:szCs w:val="24"/>
              </w:rPr>
            </w:pPr>
            <w:r w:rsidRPr="00060837">
              <w:rPr>
                <w:rFonts w:ascii="仿宋_GB2312" w:eastAsia="仿宋_GB2312" w:cs="宋体" w:hint="eastAsia"/>
                <w:b/>
                <w:bCs/>
                <w:color w:val="000000"/>
                <w:kern w:val="0"/>
                <w:sz w:val="24"/>
                <w:szCs w:val="24"/>
              </w:rPr>
              <w:t>绩效指标</w:t>
            </w:r>
          </w:p>
        </w:tc>
        <w:tc>
          <w:tcPr>
            <w:tcW w:w="3300" w:type="dxa"/>
            <w:gridSpan w:val="4"/>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center"/>
              <w:rPr>
                <w:rFonts w:ascii="仿宋_GB2312" w:eastAsia="仿宋_GB2312" w:cs="宋体"/>
                <w:b/>
                <w:bCs/>
                <w:color w:val="000000"/>
                <w:kern w:val="0"/>
                <w:sz w:val="24"/>
                <w:szCs w:val="24"/>
              </w:rPr>
            </w:pPr>
            <w:r w:rsidRPr="00060837">
              <w:rPr>
                <w:rFonts w:ascii="仿宋_GB2312" w:eastAsia="仿宋_GB2312" w:cs="宋体" w:hint="eastAsia"/>
                <w:b/>
                <w:bCs/>
                <w:color w:val="000000"/>
                <w:kern w:val="0"/>
                <w:sz w:val="24"/>
                <w:szCs w:val="24"/>
              </w:rPr>
              <w:t>评价标准</w:t>
            </w:r>
          </w:p>
        </w:tc>
      </w:tr>
      <w:tr w:rsidR="00D22DAB" w:rsidRPr="00060837">
        <w:trPr>
          <w:trHeight w:val="255"/>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center"/>
              <w:rPr>
                <w:rFonts w:ascii="仿宋_GB2312" w:eastAsia="仿宋_GB2312" w:cs="宋体"/>
                <w:b/>
                <w:bCs/>
                <w:color w:val="000000"/>
                <w:kern w:val="0"/>
                <w:sz w:val="24"/>
                <w:szCs w:val="24"/>
              </w:rPr>
            </w:pPr>
            <w:r w:rsidRPr="00060837">
              <w:rPr>
                <w:rFonts w:ascii="仿宋_GB2312" w:eastAsia="仿宋_GB2312" w:cs="宋体" w:hint="eastAsia"/>
                <w:b/>
                <w:bCs/>
                <w:color w:val="000000"/>
                <w:kern w:val="0"/>
                <w:sz w:val="24"/>
                <w:szCs w:val="24"/>
              </w:rPr>
              <w:t>优</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center"/>
              <w:rPr>
                <w:rFonts w:ascii="仿宋_GB2312" w:eastAsia="仿宋_GB2312" w:cs="宋体"/>
                <w:b/>
                <w:bCs/>
                <w:color w:val="000000"/>
                <w:kern w:val="0"/>
                <w:sz w:val="24"/>
                <w:szCs w:val="24"/>
              </w:rPr>
            </w:pPr>
            <w:r w:rsidRPr="00060837">
              <w:rPr>
                <w:rFonts w:ascii="仿宋_GB2312" w:eastAsia="仿宋_GB2312" w:cs="宋体" w:hint="eastAsia"/>
                <w:b/>
                <w:bCs/>
                <w:color w:val="000000"/>
                <w:kern w:val="0"/>
                <w:sz w:val="24"/>
                <w:szCs w:val="24"/>
              </w:rPr>
              <w:t>良</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center"/>
              <w:rPr>
                <w:rFonts w:ascii="仿宋_GB2312" w:eastAsia="仿宋_GB2312" w:cs="宋体"/>
                <w:b/>
                <w:bCs/>
                <w:color w:val="000000"/>
                <w:kern w:val="0"/>
                <w:sz w:val="24"/>
                <w:szCs w:val="24"/>
              </w:rPr>
            </w:pPr>
            <w:r w:rsidRPr="00060837">
              <w:rPr>
                <w:rFonts w:ascii="仿宋_GB2312" w:eastAsia="仿宋_GB2312" w:cs="宋体" w:hint="eastAsia"/>
                <w:b/>
                <w:bCs/>
                <w:color w:val="000000"/>
                <w:kern w:val="0"/>
                <w:sz w:val="24"/>
                <w:szCs w:val="24"/>
              </w:rPr>
              <w:t>中</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center"/>
              <w:rPr>
                <w:rFonts w:ascii="仿宋_GB2312" w:eastAsia="仿宋_GB2312" w:cs="宋体"/>
                <w:b/>
                <w:bCs/>
                <w:color w:val="000000"/>
                <w:kern w:val="0"/>
                <w:sz w:val="24"/>
                <w:szCs w:val="24"/>
              </w:rPr>
            </w:pPr>
            <w:r w:rsidRPr="00060837">
              <w:rPr>
                <w:rFonts w:ascii="仿宋_GB2312" w:eastAsia="仿宋_GB2312" w:cs="宋体" w:hint="eastAsia"/>
                <w:b/>
                <w:bCs/>
                <w:color w:val="000000"/>
                <w:kern w:val="0"/>
                <w:sz w:val="24"/>
                <w:szCs w:val="24"/>
              </w:rPr>
              <w:t>差</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t>政务服务</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政务公开、区政</w:t>
            </w:r>
            <w:r w:rsidRPr="00060837">
              <w:rPr>
                <w:rFonts w:ascii="仿宋_GB2312" w:eastAsia="仿宋_GB2312" w:cs="宋体" w:hint="eastAsia"/>
                <w:color w:val="000000"/>
                <w:kern w:val="0"/>
                <w:sz w:val="24"/>
                <w:szCs w:val="24"/>
              </w:rPr>
              <w:lastRenderedPageBreak/>
              <w:t>府会议管理、督察督办、政务联络等工作</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突出政务、加</w:t>
            </w:r>
            <w:r w:rsidRPr="00060837">
              <w:rPr>
                <w:rFonts w:ascii="仿宋_GB2312" w:eastAsia="仿宋_GB2312" w:cs="宋体" w:hint="eastAsia"/>
                <w:color w:val="000000"/>
                <w:kern w:val="0"/>
                <w:sz w:val="24"/>
                <w:szCs w:val="24"/>
              </w:rPr>
              <w:lastRenderedPageBreak/>
              <w:t>强事务、提升服务，力求重点工作出精品，难点工作求突破、基础工作有创新、常规工作见特色。以机关干部作风量化指标为依据，增强了工作综合</w:t>
            </w:r>
            <w:r w:rsidRPr="00060837">
              <w:rPr>
                <w:rFonts w:ascii="仿宋_GB2312" w:eastAsia="仿宋_GB2312" w:cs="宋体" w:hint="eastAsia"/>
                <w:color w:val="000000"/>
                <w:kern w:val="0"/>
                <w:sz w:val="24"/>
                <w:szCs w:val="24"/>
              </w:rPr>
              <w:lastRenderedPageBreak/>
              <w:t>服</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政务公开</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承担区政务公开暨行政权力公开透明运行工作领导小组的日常工作，指导和协调全区政务公开及政务服务中心建设、推进行政服务体系标准化</w:t>
            </w:r>
            <w:r w:rsidRPr="00060837">
              <w:rPr>
                <w:rFonts w:ascii="仿宋_GB2312" w:eastAsia="仿宋_GB2312" w:cs="宋体" w:hint="eastAsia"/>
                <w:color w:val="000000"/>
                <w:kern w:val="0"/>
                <w:sz w:val="24"/>
                <w:szCs w:val="24"/>
              </w:rPr>
              <w:lastRenderedPageBreak/>
              <w:t>建设工作。</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通过完成区政务信息公开工作的指导监督工作，使全区政府信息公开业务队伍素质不断提高，业务水平进一步提升；政府政务信息公开范</w:t>
            </w:r>
            <w:r w:rsidRPr="00060837">
              <w:rPr>
                <w:rFonts w:ascii="仿宋_GB2312" w:eastAsia="仿宋_GB2312" w:cs="宋体" w:hint="eastAsia"/>
                <w:color w:val="000000"/>
                <w:kern w:val="0"/>
                <w:sz w:val="24"/>
                <w:szCs w:val="24"/>
              </w:rPr>
              <w:lastRenderedPageBreak/>
              <w:t>围不断扩大，公开内容得到进一步细化。</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政务公开率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90%-80%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80%-60%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会议管理</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区政府会议的准备和服务工作，协助区政府领导组织会议决定事项的落实。（包括银企对接、项目拉链、招商引资等</w:t>
            </w:r>
            <w:r w:rsidRPr="00060837">
              <w:rPr>
                <w:rFonts w:ascii="仿宋_GB2312" w:eastAsia="仿宋_GB2312" w:cs="宋体" w:hint="eastAsia"/>
                <w:color w:val="000000"/>
                <w:kern w:val="0"/>
                <w:sz w:val="24"/>
                <w:szCs w:val="24"/>
              </w:rPr>
              <w:lastRenderedPageBreak/>
              <w:t>大型会议）</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做好区政府会议保障；严格区直各部门以区政府名义召开的会议审批，控制会议费开支规模。</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大型会议控制率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90%-81%</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80%-61%</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督查督办</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督促检查区政府各部门对政府决定事项及政府领导重要指示的执行落实情况并跟踪调研，及时向区政府领导报告。组织承办人大代表和政协提</w:t>
            </w:r>
            <w:r w:rsidRPr="00060837">
              <w:rPr>
                <w:rFonts w:ascii="仿宋_GB2312" w:eastAsia="仿宋_GB2312" w:cs="宋体" w:hint="eastAsia"/>
                <w:color w:val="000000"/>
                <w:kern w:val="0"/>
                <w:sz w:val="24"/>
                <w:szCs w:val="24"/>
              </w:rPr>
              <w:lastRenderedPageBreak/>
              <w:t>案工作。</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确保区政府决定事项及区政府领导重要指示得到贯彻落实。</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决策部署督查反馈率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90%-82%</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80%-62%</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政务联络</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负责区领导、区有关部门公务活动的接待安排。</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做好县际间与我区政务往来服务保障工作</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对外联络任务完成次数</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90%-83%</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80%-63%</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重大活动联络服务工作完成率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91%以上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90%-84%</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80%-64%</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t>应急管理</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区政府值班工</w:t>
            </w:r>
            <w:r w:rsidRPr="00060837">
              <w:rPr>
                <w:rFonts w:ascii="仿宋_GB2312" w:eastAsia="仿宋_GB2312" w:cs="宋体" w:hint="eastAsia"/>
                <w:color w:val="000000"/>
                <w:kern w:val="0"/>
                <w:sz w:val="24"/>
                <w:szCs w:val="24"/>
              </w:rPr>
              <w:lastRenderedPageBreak/>
              <w:t>作，及时报告重要情况，传达和督促落实区政府领导指示。协助区政府领导做好需由区政府组织处理的突发事件应急处置工作。</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建设运行维护</w:t>
            </w:r>
            <w:r w:rsidRPr="00060837">
              <w:rPr>
                <w:rFonts w:ascii="仿宋_GB2312" w:eastAsia="仿宋_GB2312" w:cs="宋体" w:hint="eastAsia"/>
                <w:color w:val="000000"/>
                <w:kern w:val="0"/>
                <w:sz w:val="24"/>
                <w:szCs w:val="24"/>
              </w:rPr>
              <w:lastRenderedPageBreak/>
              <w:t>好区政府应急平台，实现各种实用功能，有效保证区政府日常应急值守和突发事件应对处置工作；进一步加强应急宣传培训工作，拓宽宣教渠道、扩</w:t>
            </w:r>
            <w:r w:rsidRPr="00060837">
              <w:rPr>
                <w:rFonts w:ascii="仿宋_GB2312" w:eastAsia="仿宋_GB2312" w:cs="宋体" w:hint="eastAsia"/>
                <w:color w:val="000000"/>
                <w:kern w:val="0"/>
                <w:sz w:val="24"/>
                <w:szCs w:val="24"/>
              </w:rPr>
              <w:lastRenderedPageBreak/>
              <w:t>大受众面、增强工作实效；进一步完善应急预案体系建设，认真编制、严格审核应急预案，确保预案内容科学合理，有效组织实施；进一步加强应急演练</w:t>
            </w:r>
            <w:r w:rsidRPr="00060837">
              <w:rPr>
                <w:rFonts w:ascii="仿宋_GB2312" w:eastAsia="仿宋_GB2312" w:cs="宋体" w:hint="eastAsia"/>
                <w:color w:val="000000"/>
                <w:kern w:val="0"/>
                <w:sz w:val="24"/>
                <w:szCs w:val="24"/>
              </w:rPr>
              <w:lastRenderedPageBreak/>
              <w:t>工作，提升演练效果，确保遇突发事件能够有效应对；充分发挥专家组的决策咨询和技术指导作用，为突发事件应对处置工作提供更大帮助；做好指导、</w:t>
            </w:r>
            <w:r w:rsidRPr="00060837">
              <w:rPr>
                <w:rFonts w:ascii="仿宋_GB2312" w:eastAsia="仿宋_GB2312" w:cs="宋体" w:hint="eastAsia"/>
                <w:color w:val="000000"/>
                <w:kern w:val="0"/>
                <w:sz w:val="24"/>
                <w:szCs w:val="24"/>
              </w:rPr>
              <w:lastRenderedPageBreak/>
              <w:t>协调各乡镇、各部门应急工作，确保信息报送及时畅通，不出差错和问题。</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r>
      <w:tr w:rsidR="00D22DAB" w:rsidRPr="00060837">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应急管理</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区政府值班工作，及时报告重要情况，传达和督促落实区政府领导指示。协</w:t>
            </w:r>
            <w:r w:rsidRPr="00060837">
              <w:rPr>
                <w:rFonts w:ascii="仿宋_GB2312" w:eastAsia="仿宋_GB2312" w:cs="宋体" w:hint="eastAsia"/>
                <w:color w:val="000000"/>
                <w:kern w:val="0"/>
                <w:sz w:val="24"/>
                <w:szCs w:val="24"/>
              </w:rPr>
              <w:lastRenderedPageBreak/>
              <w:t>助区政府领导做好需由区政府组织处理的突发事件应急处置工作。</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维护好区政府应急平台，确保全区应急工作顺利完成；各类突发事件</w:t>
            </w:r>
            <w:r w:rsidRPr="00060837">
              <w:rPr>
                <w:rFonts w:ascii="仿宋_GB2312" w:eastAsia="仿宋_GB2312" w:cs="宋体" w:hint="eastAsia"/>
                <w:color w:val="000000"/>
                <w:kern w:val="0"/>
                <w:sz w:val="24"/>
                <w:szCs w:val="24"/>
              </w:rPr>
              <w:lastRenderedPageBreak/>
              <w:t>得到及时妥善处置</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应急平台互联互通率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92%以上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90%-85%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80%-65%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61%以下</w:t>
            </w:r>
          </w:p>
        </w:tc>
      </w:tr>
      <w:tr w:rsidR="00D22DAB" w:rsidRPr="00060837">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突发事件处理</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93%以上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90%-80%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80%-60%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62%以下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电子政务管理</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政务信息服务工作和政府系统机关电子政务工作。</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确保各类会议顺利进行；保障区政府网络系统安全、稳定运行，技术设备安全可</w:t>
            </w:r>
            <w:r w:rsidRPr="00060837">
              <w:rPr>
                <w:rFonts w:ascii="仿宋_GB2312" w:eastAsia="仿宋_GB2312" w:cs="宋体" w:hint="eastAsia"/>
                <w:color w:val="000000"/>
                <w:kern w:val="0"/>
                <w:sz w:val="24"/>
                <w:szCs w:val="24"/>
              </w:rPr>
              <w:lastRenderedPageBreak/>
              <w:t>用。严格执行会议技术保障服务流程和电视电话会议室管理制度。切实提高技术保障和服务能力，力争领导满意、群众满意、部门满意。</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政府电子政</w:t>
            </w:r>
            <w:r w:rsidRPr="00060837">
              <w:rPr>
                <w:rFonts w:ascii="仿宋_GB2312" w:eastAsia="仿宋_GB2312" w:cs="宋体" w:hint="eastAsia"/>
                <w:b/>
                <w:bCs/>
                <w:color w:val="000000"/>
                <w:kern w:val="0"/>
                <w:sz w:val="24"/>
                <w:szCs w:val="24"/>
              </w:rPr>
              <w:lastRenderedPageBreak/>
              <w:t>务管理与服务</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lastRenderedPageBreak/>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政务信息服务</w:t>
            </w:r>
            <w:r w:rsidRPr="00060837">
              <w:rPr>
                <w:rFonts w:ascii="仿宋_GB2312" w:eastAsia="仿宋_GB2312" w:cs="宋体" w:hint="eastAsia"/>
                <w:color w:val="000000"/>
                <w:kern w:val="0"/>
                <w:sz w:val="24"/>
                <w:szCs w:val="24"/>
              </w:rPr>
              <w:lastRenderedPageBreak/>
              <w:t>工作和政府系统机关电子政务工作。</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确保各类会议</w:t>
            </w:r>
            <w:r w:rsidRPr="00060837">
              <w:rPr>
                <w:rFonts w:ascii="仿宋_GB2312" w:eastAsia="仿宋_GB2312" w:cs="宋体" w:hint="eastAsia"/>
                <w:color w:val="000000"/>
                <w:kern w:val="0"/>
                <w:sz w:val="24"/>
                <w:szCs w:val="24"/>
              </w:rPr>
              <w:lastRenderedPageBreak/>
              <w:t>顺利进行；保障区政府网络系统安全、稳定运行，技术设备安全可用</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网站事</w:t>
            </w:r>
            <w:r w:rsidRPr="00060837">
              <w:rPr>
                <w:rFonts w:ascii="仿宋_GB2312" w:eastAsia="仿宋_GB2312" w:cs="宋体" w:hint="eastAsia"/>
                <w:color w:val="000000"/>
                <w:kern w:val="0"/>
                <w:sz w:val="24"/>
                <w:szCs w:val="24"/>
              </w:rPr>
              <w:lastRenderedPageBreak/>
              <w:t>故次数</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94%</w:t>
            </w:r>
            <w:r w:rsidRPr="00060837">
              <w:rPr>
                <w:rFonts w:ascii="仿宋_GB2312" w:eastAsia="仿宋_GB2312" w:cs="宋体" w:hint="eastAsia"/>
                <w:color w:val="000000"/>
                <w:kern w:val="0"/>
                <w:sz w:val="24"/>
                <w:szCs w:val="24"/>
              </w:rPr>
              <w:lastRenderedPageBreak/>
              <w:t>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90%-80%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80%-60%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w:t>
            </w:r>
            <w:r w:rsidRPr="00060837">
              <w:rPr>
                <w:rFonts w:ascii="仿宋_GB2312" w:eastAsia="仿宋_GB2312" w:cs="宋体" w:hint="eastAsia"/>
                <w:color w:val="000000"/>
                <w:kern w:val="0"/>
                <w:sz w:val="24"/>
                <w:szCs w:val="24"/>
              </w:rPr>
              <w:lastRenderedPageBreak/>
              <w:t>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地方志事务</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全区地方志事务管理。</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弘扬和传承优秀文化传统，充分发挥志书“资政、存史、教化”的综合功能，为社会</w:t>
            </w:r>
            <w:r w:rsidRPr="00060837">
              <w:rPr>
                <w:rFonts w:ascii="仿宋_GB2312" w:eastAsia="仿宋_GB2312" w:cs="宋体" w:hint="eastAsia"/>
                <w:color w:val="000000"/>
                <w:kern w:val="0"/>
                <w:sz w:val="24"/>
                <w:szCs w:val="24"/>
              </w:rPr>
              <w:lastRenderedPageBreak/>
              <w:t>各界方便快捷提供县情，为本区经济社会建设服务，为地方志工作者提供资料和工具。</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地方志事务管理</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拟订全区地方志工作规划并组织实施；搜集、保存、管理</w:t>
            </w:r>
            <w:r w:rsidRPr="00060837">
              <w:rPr>
                <w:rFonts w:ascii="仿宋_GB2312" w:eastAsia="仿宋_GB2312" w:cs="宋体" w:hint="eastAsia"/>
                <w:color w:val="000000"/>
                <w:kern w:val="0"/>
                <w:sz w:val="24"/>
                <w:szCs w:val="24"/>
              </w:rPr>
              <w:lastRenderedPageBreak/>
              <w:t>地方文献和资料；组织开发利用地方志资源；建设和维护县地方志区情网络。</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为社会各界方便快捷提供区情，为经济社会建设服务</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编印差错率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95%以上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95%-80%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80%-60%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政府办公室政务管理</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264.76</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按照有关要求，做好机关日常办公所需及办公区房屋与附属设施的维修、</w:t>
            </w:r>
            <w:r w:rsidRPr="00060837">
              <w:rPr>
                <w:rFonts w:ascii="仿宋_GB2312" w:eastAsia="仿宋_GB2312" w:cs="宋体" w:hint="eastAsia"/>
                <w:color w:val="000000"/>
                <w:kern w:val="0"/>
                <w:sz w:val="24"/>
                <w:szCs w:val="24"/>
              </w:rPr>
              <w:lastRenderedPageBreak/>
              <w:t>维护工作；做好机关办公区绿化、美化工作；做好后勤保障和老干部管理服务工作，以及食品安全工作和城市拆迁建设工作。</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以服务领导和机关保障有力为目标，增强了优质后勤管理水平，通过</w:t>
            </w:r>
            <w:r w:rsidRPr="00060837">
              <w:rPr>
                <w:rFonts w:ascii="仿宋_GB2312" w:eastAsia="仿宋_GB2312" w:cs="宋体" w:hint="eastAsia"/>
                <w:color w:val="000000"/>
                <w:kern w:val="0"/>
                <w:sz w:val="24"/>
                <w:szCs w:val="24"/>
              </w:rPr>
              <w:lastRenderedPageBreak/>
              <w:t>加强公车管理，降低运行成本，为创建节约型机关打下了良好的基础。采取保障区政府领导和机关工作办公环境的措施，提升了服务管理水平，保障</w:t>
            </w:r>
            <w:r w:rsidRPr="00060837">
              <w:rPr>
                <w:rFonts w:ascii="仿宋_GB2312" w:eastAsia="仿宋_GB2312" w:cs="宋体" w:hint="eastAsia"/>
                <w:color w:val="000000"/>
                <w:kern w:val="0"/>
                <w:sz w:val="24"/>
                <w:szCs w:val="24"/>
              </w:rPr>
              <w:lastRenderedPageBreak/>
              <w:t>了区领导和机关工作的正常运转。及时了解国内外形势、党和国家的方针政策以及区委、区政府办公室的重要部署和要求，及时为老干部提供优质</w:t>
            </w:r>
            <w:r w:rsidRPr="00060837">
              <w:rPr>
                <w:rFonts w:ascii="仿宋_GB2312" w:eastAsia="仿宋_GB2312" w:cs="宋体" w:hint="eastAsia"/>
                <w:color w:val="000000"/>
                <w:kern w:val="0"/>
                <w:sz w:val="24"/>
                <w:szCs w:val="24"/>
              </w:rPr>
              <w:lastRenderedPageBreak/>
              <w:t>高效服务。保证了食品安全和城市拆迁建设工作顺利开展。</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综合业务管理</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264.76</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协助区政府领导组织起草或审核上报市政府以及以区政府办公室名义发布的公文；办</w:t>
            </w:r>
            <w:r w:rsidRPr="00060837">
              <w:rPr>
                <w:rFonts w:ascii="仿宋_GB2312" w:eastAsia="仿宋_GB2312" w:cs="宋体" w:hint="eastAsia"/>
                <w:color w:val="000000"/>
                <w:kern w:val="0"/>
                <w:sz w:val="24"/>
                <w:szCs w:val="24"/>
              </w:rPr>
              <w:lastRenderedPageBreak/>
              <w:t>理区政府各部门和下级政府报送的文电；对区政府部门间出现的争议问题提出处理意见；组织起草区政府领导重要讲话及其他重要文稿；组织专题调研；承办区</w:t>
            </w:r>
            <w:r w:rsidRPr="00060837">
              <w:rPr>
                <w:rFonts w:ascii="仿宋_GB2312" w:eastAsia="仿宋_GB2312" w:cs="宋体" w:hint="eastAsia"/>
                <w:color w:val="000000"/>
                <w:kern w:val="0"/>
                <w:sz w:val="24"/>
                <w:szCs w:val="24"/>
              </w:rPr>
              <w:lastRenderedPageBreak/>
              <w:t>政府领导交办的其他事项。</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高质量审核公文，让区领导满意；及时办理各类文电，确保事项在第一时间得到区</w:t>
            </w:r>
            <w:r w:rsidRPr="00060837">
              <w:rPr>
                <w:rFonts w:ascii="仿宋_GB2312" w:eastAsia="仿宋_GB2312" w:cs="宋体" w:hint="eastAsia"/>
                <w:color w:val="000000"/>
                <w:kern w:val="0"/>
                <w:sz w:val="24"/>
                <w:szCs w:val="24"/>
              </w:rPr>
              <w:lastRenderedPageBreak/>
              <w:t>领导批示意见；高质量起草的区领导重要讲话及重要文稿。</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综合业务工作完成率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90%-80%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80%-60%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广阳区政务服务中心事务</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主要办理公民，法人和其他组织申请的审批，核准，办证，办照等事项。通信保障、部门综合事务管理等</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以“方便群众、提升形象、服务经济、促进发展”为工作理念，以“规范、便民、高效、廉洁”为服务宗旨，为广大群众和投资</w:t>
            </w:r>
            <w:r w:rsidRPr="00060837">
              <w:rPr>
                <w:rFonts w:ascii="仿宋_GB2312" w:eastAsia="仿宋_GB2312" w:cs="宋体" w:hint="eastAsia"/>
                <w:color w:val="000000"/>
                <w:kern w:val="0"/>
                <w:sz w:val="24"/>
                <w:szCs w:val="24"/>
              </w:rPr>
              <w:lastRenderedPageBreak/>
              <w:t>者提供优质的服务，努力打造政府服务经济社会发展的一流服务平台。</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r>
      <w:tr w:rsidR="00D22DAB" w:rsidRPr="00060837">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资产、节能管理</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机关办公用房管理、公务用车的管理。</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加强机关国有资产管理，维护国有资产安全和完整。深入推进节能工</w:t>
            </w:r>
            <w:r w:rsidRPr="00060837">
              <w:rPr>
                <w:rFonts w:ascii="仿宋_GB2312" w:eastAsia="仿宋_GB2312" w:cs="宋体" w:hint="eastAsia"/>
                <w:color w:val="000000"/>
                <w:kern w:val="0"/>
                <w:sz w:val="24"/>
                <w:szCs w:val="24"/>
              </w:rPr>
              <w:lastRenderedPageBreak/>
              <w:t>作。</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条码化管理覆盖率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70%-90%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60%-70%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公车统计报告</w:t>
            </w:r>
            <w:r w:rsidRPr="00060837">
              <w:rPr>
                <w:rFonts w:ascii="仿宋_GB2312" w:eastAsia="仿宋_GB2312" w:cs="宋体" w:hint="eastAsia"/>
                <w:color w:val="000000"/>
                <w:kern w:val="0"/>
                <w:sz w:val="24"/>
                <w:szCs w:val="24"/>
              </w:rPr>
              <w:lastRenderedPageBreak/>
              <w:t>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70%-90%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60%-70%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公共机构节能推进率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70%-90%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60%-70%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t>通信管理和保障</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确保机关办公内网使用（全区共40根光纤）及中心办公网络使用正常；</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加强线路改造；完善宽带网络建设；确保通信联络畅通。</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通迅网络故障率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70%-90%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60%-70%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t>综合业务管理</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保障机关后勤工作；加强门卫</w:t>
            </w:r>
            <w:r w:rsidRPr="00060837">
              <w:rPr>
                <w:rFonts w:ascii="仿宋_GB2312" w:eastAsia="仿宋_GB2312" w:cs="宋体" w:hint="eastAsia"/>
                <w:color w:val="000000"/>
                <w:kern w:val="0"/>
                <w:sz w:val="24"/>
                <w:szCs w:val="24"/>
              </w:rPr>
              <w:lastRenderedPageBreak/>
              <w:t>人员的管理；加强对机关进出车辆的管理；及时维修维护水、电管线；加强各楼层楼道、厕所卫生管理。一招人员生活保障。</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推进机关事务管理工作科学</w:t>
            </w:r>
            <w:r w:rsidRPr="00060837">
              <w:rPr>
                <w:rFonts w:ascii="仿宋_GB2312" w:eastAsia="仿宋_GB2312" w:cs="宋体" w:hint="eastAsia"/>
                <w:color w:val="000000"/>
                <w:kern w:val="0"/>
                <w:sz w:val="24"/>
                <w:szCs w:val="24"/>
              </w:rPr>
              <w:lastRenderedPageBreak/>
              <w:t>发展；提高管理、保障、服务水平；协调推进改革进程，理顺机关事务管理工作体制。提高人员素质；推进机关事业单位办公环境改善。</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综合业务完成</w:t>
            </w:r>
            <w:r w:rsidRPr="00060837">
              <w:rPr>
                <w:rFonts w:ascii="仿宋_GB2312" w:eastAsia="仿宋_GB2312" w:cs="宋体" w:hint="eastAsia"/>
                <w:color w:val="000000"/>
                <w:kern w:val="0"/>
                <w:sz w:val="24"/>
                <w:szCs w:val="24"/>
              </w:rPr>
              <w:lastRenderedPageBreak/>
              <w:t>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70%-90%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60%-70%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综合事务管理</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负责整个大院的电费、水费、暖气费的交缴工作；绿化维护及冬季防寒防护；中心临时工作人员工资；中心大厅保洁；中心新增设备费用：叫号机、办公桌椅、微机、</w:t>
            </w:r>
            <w:r w:rsidRPr="00060837">
              <w:rPr>
                <w:rFonts w:ascii="仿宋_GB2312" w:eastAsia="仿宋_GB2312" w:cs="宋体" w:hint="eastAsia"/>
                <w:color w:val="000000"/>
                <w:kern w:val="0"/>
                <w:sz w:val="24"/>
                <w:szCs w:val="24"/>
              </w:rPr>
              <w:lastRenderedPageBreak/>
              <w:t>打印机、床等；中心办公耗材费用：纸、打印机硒鼓注粉、换硒鼓、微机损坏配件更换；其他用品：锁芯、垃圾桶、插座等；垃圾清运费；食堂补贴；各楼层热水器维修；室</w:t>
            </w:r>
            <w:r w:rsidRPr="00060837">
              <w:rPr>
                <w:rFonts w:ascii="仿宋_GB2312" w:eastAsia="仿宋_GB2312" w:cs="宋体" w:hint="eastAsia"/>
                <w:color w:val="000000"/>
                <w:kern w:val="0"/>
                <w:sz w:val="24"/>
                <w:szCs w:val="24"/>
              </w:rPr>
              <w:lastRenderedPageBreak/>
              <w:t>外监控、楼道监控及中心办公设置维护；中心窗口工作人员午餐补助；中心工作人员服装费。</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搞好服务保障，为广大干部职工提供安全、快捷、细致、周到的工作环境；加强财务管理，确保资金安全，提高财政资金使用效益。</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综合事务保障完成率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70%-90%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60%-70%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法制办事务</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承担区政府全面推进依法行政工作领导小组办公室日常</w:t>
            </w:r>
            <w:r w:rsidRPr="00060837">
              <w:rPr>
                <w:rFonts w:ascii="仿宋_GB2312" w:eastAsia="仿宋_GB2312" w:cs="宋体" w:hint="eastAsia"/>
                <w:color w:val="000000"/>
                <w:kern w:val="0"/>
                <w:sz w:val="24"/>
                <w:szCs w:val="24"/>
              </w:rPr>
              <w:lastRenderedPageBreak/>
              <w:t>工作；制定全区依法行政考核指标体系，组织依法行政考核工作；</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通过对行政执法人员和行政执法行为监督管理，和法制</w:t>
            </w:r>
            <w:r w:rsidRPr="00060837">
              <w:rPr>
                <w:rFonts w:ascii="仿宋_GB2312" w:eastAsia="仿宋_GB2312" w:cs="宋体" w:hint="eastAsia"/>
                <w:color w:val="000000"/>
                <w:kern w:val="0"/>
                <w:sz w:val="24"/>
                <w:szCs w:val="24"/>
              </w:rPr>
              <w:lastRenderedPageBreak/>
              <w:t>宣传，不断提高行政执法水平，发挥行政复议纠错职能，保障相对人合法权益，全面考核依法行政工作，推进依法行政。</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组织推进依法行政</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承担区政府全面推进依法行</w:t>
            </w:r>
            <w:r w:rsidRPr="00060837">
              <w:rPr>
                <w:rFonts w:ascii="仿宋_GB2312" w:eastAsia="仿宋_GB2312" w:cs="宋体" w:hint="eastAsia"/>
                <w:color w:val="000000"/>
                <w:kern w:val="0"/>
                <w:sz w:val="24"/>
                <w:szCs w:val="24"/>
              </w:rPr>
              <w:lastRenderedPageBreak/>
              <w:t>政工作领导小组办公室日常工作；制定全区依法行政考核指标体系，组织依法行政考核工作。</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通过组织全区依法行政考核</w:t>
            </w:r>
            <w:r w:rsidRPr="00060837">
              <w:rPr>
                <w:rFonts w:ascii="仿宋_GB2312" w:eastAsia="仿宋_GB2312" w:cs="宋体" w:hint="eastAsia"/>
                <w:color w:val="000000"/>
                <w:kern w:val="0"/>
                <w:sz w:val="24"/>
                <w:szCs w:val="24"/>
              </w:rPr>
              <w:lastRenderedPageBreak/>
              <w:t>工作，进一步推动法治政府建设。</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组织全区依法</w:t>
            </w:r>
            <w:r w:rsidRPr="00060837">
              <w:rPr>
                <w:rFonts w:ascii="仿宋_GB2312" w:eastAsia="仿宋_GB2312" w:cs="宋体" w:hint="eastAsia"/>
                <w:color w:val="000000"/>
                <w:kern w:val="0"/>
                <w:sz w:val="24"/>
                <w:szCs w:val="24"/>
              </w:rPr>
              <w:lastRenderedPageBreak/>
              <w:t>行政考核工作</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75%-90%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执法监督</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组织执法监督检查，加强对行政执法人员资格审查、年检考</w:t>
            </w:r>
            <w:r w:rsidRPr="00060837">
              <w:rPr>
                <w:rFonts w:ascii="仿宋_GB2312" w:eastAsia="仿宋_GB2312" w:cs="宋体" w:hint="eastAsia"/>
                <w:color w:val="000000"/>
                <w:kern w:val="0"/>
                <w:sz w:val="24"/>
                <w:szCs w:val="24"/>
              </w:rPr>
              <w:lastRenderedPageBreak/>
              <w:t>试、证件管理、培训，加强对执法行为的监督检查，审核行政执法主体资格，提高执法水平。</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推进执法责任制、评议考核制、执法监督制度，组织全</w:t>
            </w:r>
            <w:r w:rsidRPr="00060837">
              <w:rPr>
                <w:rFonts w:ascii="仿宋_GB2312" w:eastAsia="仿宋_GB2312" w:cs="宋体" w:hint="eastAsia"/>
                <w:color w:val="000000"/>
                <w:kern w:val="0"/>
                <w:sz w:val="24"/>
                <w:szCs w:val="24"/>
              </w:rPr>
              <w:lastRenderedPageBreak/>
              <w:t>区执法监督检查工作，加强对行政执法人员资格、年检考试、培训和证件管理，审核执法主体资格，推进依法行政</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规范执法行为，坚持严格公正</w:t>
            </w:r>
            <w:r w:rsidRPr="00060837">
              <w:rPr>
                <w:rFonts w:ascii="仿宋_GB2312" w:eastAsia="仿宋_GB2312" w:cs="宋体" w:hint="eastAsia"/>
                <w:color w:val="000000"/>
                <w:kern w:val="0"/>
                <w:sz w:val="24"/>
                <w:szCs w:val="24"/>
              </w:rPr>
              <w:lastRenderedPageBreak/>
              <w:t>文明执法</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75%-90%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行政复议</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依法受理行政复议申请，履行</w:t>
            </w:r>
            <w:r w:rsidRPr="00060837">
              <w:rPr>
                <w:rFonts w:ascii="仿宋_GB2312" w:eastAsia="仿宋_GB2312" w:cs="宋体" w:hint="eastAsia"/>
                <w:color w:val="000000"/>
                <w:kern w:val="0"/>
                <w:sz w:val="24"/>
                <w:szCs w:val="24"/>
              </w:rPr>
              <w:lastRenderedPageBreak/>
              <w:t>行政复议法规定的各项职责；承办由区政府、区政府各部门、各乡镇行政行为引起的行政复议案件；受区政府委托，作好行政应诉工作；做好行政调解工作。</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通过依法受理并办理行政复</w:t>
            </w:r>
            <w:r w:rsidRPr="00060837">
              <w:rPr>
                <w:rFonts w:ascii="仿宋_GB2312" w:eastAsia="仿宋_GB2312" w:cs="宋体" w:hint="eastAsia"/>
                <w:color w:val="000000"/>
                <w:kern w:val="0"/>
                <w:sz w:val="24"/>
                <w:szCs w:val="24"/>
              </w:rPr>
              <w:lastRenderedPageBreak/>
              <w:t>议案件，办理行政诉讼、裁决案件，及时纠正各级行政机关违法不当行为，保障申请人合法权益，推动依法行政。</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规范复议案件</w:t>
            </w:r>
            <w:r w:rsidRPr="00060837">
              <w:rPr>
                <w:rFonts w:ascii="仿宋_GB2312" w:eastAsia="仿宋_GB2312" w:cs="宋体" w:hint="eastAsia"/>
                <w:color w:val="000000"/>
                <w:kern w:val="0"/>
                <w:sz w:val="24"/>
                <w:szCs w:val="24"/>
              </w:rPr>
              <w:lastRenderedPageBreak/>
              <w:t>办理，加强社会矛盾防范和化解</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75%-90%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文件审核</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加强规范性文件管理，提高规范性文件制定质量；加强政府合同审查备案和资料管理工作，有效防范合同签订履行的法律风险。</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严格规范性文件合法性审查把关，全面开展规范性文件清理工作，加强规范性文件备案；审核涉及经济产业发展、招商引资、民生工程建设等重大事项的</w:t>
            </w:r>
            <w:r w:rsidRPr="00060837">
              <w:rPr>
                <w:rFonts w:ascii="仿宋_GB2312" w:eastAsia="仿宋_GB2312" w:cs="宋体" w:hint="eastAsia"/>
                <w:color w:val="000000"/>
                <w:kern w:val="0"/>
                <w:sz w:val="24"/>
                <w:szCs w:val="24"/>
              </w:rPr>
              <w:lastRenderedPageBreak/>
              <w:t>行政合同、协议。</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把好文件审修关口，促进依法科学民主决策</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75%-90%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政府法制宣传教育</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负责落实领导干部学法制度有关工作。对区政府法制信息网站运行、维护，对行政执法人员和执法依据数据库维护管理。宣传依法</w:t>
            </w:r>
            <w:r w:rsidRPr="00060837">
              <w:rPr>
                <w:rFonts w:ascii="仿宋_GB2312" w:eastAsia="仿宋_GB2312" w:cs="宋体" w:hint="eastAsia"/>
                <w:color w:val="000000"/>
                <w:kern w:val="0"/>
                <w:sz w:val="24"/>
                <w:szCs w:val="24"/>
              </w:rPr>
              <w:lastRenderedPageBreak/>
              <w:t>行政的法律知识；组织协调新闻单位开展依法行政方面的采访报道；编发政府法制工作信息；组织依法行政重要事件和新制定政府规章的新闻发布活动。</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做好法制宣传网站、政府法治刊物、编纂政府法制年鉴等工作，为依法行政创造良好的法律氛围和舆论环境。</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完善领导干部学法制度，加强政府法制宣传教育</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75%-90%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建立健全政府法律顾问制度</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积极聘请政府法律顾问，努力发挥法律顾问在促进依法决策和依法管理中的作用。</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推进政府法律顾问制度建设。</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推行政府法律顾问制度，发挥参谋助手作用。</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75%-90%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t>金融办事务</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地方金融机构建设与协调合作，金融生态环境建设。拟定加强地方金融机</w:t>
            </w:r>
            <w:r w:rsidRPr="00060837">
              <w:rPr>
                <w:rFonts w:ascii="仿宋_GB2312" w:eastAsia="仿宋_GB2312" w:cs="宋体" w:hint="eastAsia"/>
                <w:color w:val="000000"/>
                <w:kern w:val="0"/>
                <w:sz w:val="24"/>
                <w:szCs w:val="24"/>
              </w:rPr>
              <w:lastRenderedPageBreak/>
              <w:t>构建设的指导意见，组织协调新设立的地方法人金融机构的谋划、申报等前期工作，指导新型农村金融机构组建和发展，负责全县农村信用社改革的组织、协调。</w:t>
            </w:r>
            <w:r w:rsidRPr="00060837">
              <w:rPr>
                <w:rFonts w:ascii="仿宋_GB2312" w:eastAsia="仿宋_GB2312" w:cs="宋体" w:hint="eastAsia"/>
                <w:color w:val="000000"/>
                <w:kern w:val="0"/>
                <w:sz w:val="24"/>
                <w:szCs w:val="24"/>
              </w:rPr>
              <w:lastRenderedPageBreak/>
              <w:t>研究制定我区金融协同发展方案，引进金融机构、金融后台等。</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提高我区金融业对外开放水平，净化金融市场，维护社会稳定，促进</w:t>
            </w:r>
            <w:r w:rsidRPr="00060837">
              <w:rPr>
                <w:rFonts w:ascii="仿宋_GB2312" w:eastAsia="仿宋_GB2312" w:cs="宋体" w:hint="eastAsia"/>
                <w:color w:val="000000"/>
                <w:kern w:val="0"/>
                <w:sz w:val="24"/>
                <w:szCs w:val="24"/>
              </w:rPr>
              <w:lastRenderedPageBreak/>
              <w:t>金融产业健康发展。提高我区金融业对外开放水平</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r>
      <w:tr w:rsidR="00D22DAB" w:rsidRPr="00060837">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金融生态环境建设</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依法加强金融监管，整顿和规范金融市场秩序，协调非法集资等案件的查处、善后处置和</w:t>
            </w:r>
            <w:r w:rsidRPr="00060837">
              <w:rPr>
                <w:rFonts w:ascii="仿宋_GB2312" w:eastAsia="仿宋_GB2312" w:cs="宋体" w:hint="eastAsia"/>
                <w:color w:val="000000"/>
                <w:kern w:val="0"/>
                <w:sz w:val="24"/>
                <w:szCs w:val="24"/>
              </w:rPr>
              <w:lastRenderedPageBreak/>
              <w:t>维护金融稳定，指导全区金融生态环境和社会信用体系建设。</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协调解决金融机构发展中遇到的问题，组织好项目对接，推动投融资体系建设和</w:t>
            </w:r>
            <w:r w:rsidRPr="00060837">
              <w:rPr>
                <w:rFonts w:ascii="仿宋_GB2312" w:eastAsia="仿宋_GB2312" w:cs="宋体" w:hint="eastAsia"/>
                <w:color w:val="000000"/>
                <w:kern w:val="0"/>
                <w:sz w:val="24"/>
                <w:szCs w:val="24"/>
              </w:rPr>
              <w:lastRenderedPageBreak/>
              <w:t>投融资机构做大做强，促进驻县机构服务县域经济社会发展。</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完成考核评级</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非法集资综治考评</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推动企</w:t>
            </w:r>
            <w:r w:rsidRPr="00060837">
              <w:rPr>
                <w:rFonts w:ascii="仿宋_GB2312" w:eastAsia="仿宋_GB2312" w:cs="宋体" w:hint="eastAsia"/>
                <w:color w:val="000000"/>
                <w:kern w:val="0"/>
                <w:sz w:val="24"/>
                <w:szCs w:val="24"/>
              </w:rPr>
              <w:lastRenderedPageBreak/>
              <w:t>业上市情况</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90%</w:t>
            </w:r>
            <w:r w:rsidRPr="00060837">
              <w:rPr>
                <w:rFonts w:ascii="仿宋_GB2312" w:eastAsia="仿宋_GB2312" w:cs="宋体" w:hint="eastAsia"/>
                <w:color w:val="000000"/>
                <w:kern w:val="0"/>
                <w:sz w:val="24"/>
                <w:szCs w:val="24"/>
              </w:rPr>
              <w:lastRenderedPageBreak/>
              <w:t>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90%-75%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w:t>
            </w:r>
            <w:r w:rsidRPr="00060837">
              <w:rPr>
                <w:rFonts w:ascii="仿宋_GB2312" w:eastAsia="仿宋_GB2312" w:cs="宋体" w:hint="eastAsia"/>
                <w:color w:val="000000"/>
                <w:kern w:val="0"/>
                <w:sz w:val="24"/>
                <w:szCs w:val="24"/>
              </w:rPr>
              <w:lastRenderedPageBreak/>
              <w:t>以下</w:t>
            </w:r>
          </w:p>
        </w:tc>
      </w:tr>
      <w:tr w:rsidR="00D22DAB" w:rsidRPr="00060837">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对接活动次数</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t>小额贷款公司监管</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加强小额贷款公司试点和监管工作力量，完善工作制度，切实提高监管能力和手段</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积极稳妥推动小额贷款公司稳步增长，发挥支农、支小作用。</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公司数量</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督导巡查次数</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公司年度审计</w:t>
            </w:r>
            <w:r w:rsidRPr="00060837">
              <w:rPr>
                <w:rFonts w:ascii="仿宋_GB2312" w:eastAsia="仿宋_GB2312" w:cs="宋体" w:hint="eastAsia"/>
                <w:color w:val="000000"/>
                <w:kern w:val="0"/>
                <w:sz w:val="24"/>
                <w:szCs w:val="24"/>
              </w:rPr>
              <w:lastRenderedPageBreak/>
              <w:t>情况</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培训人次</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政策研究和文件发布</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22DAB" w:rsidRPr="00060837" w:rsidRDefault="00D22DAB">
            <w:pPr>
              <w:rPr>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管理机构数量</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t>大气污染治理工作</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负责大气污染治理领导小组日常工作，制定</w:t>
            </w:r>
            <w:r w:rsidRPr="00060837">
              <w:rPr>
                <w:rFonts w:ascii="仿宋_GB2312" w:eastAsia="仿宋_GB2312" w:cs="宋体" w:hint="eastAsia"/>
                <w:color w:val="000000"/>
                <w:kern w:val="0"/>
                <w:sz w:val="24"/>
                <w:szCs w:val="24"/>
              </w:rPr>
              <w:lastRenderedPageBreak/>
              <w:t>全区大气污染治理工作规划、工作制度、有关方案和考核办法；研究提出需提交领导小组审议的事项，分解落实有关工作任务；组织对大气污染治理工作进行考核，</w:t>
            </w:r>
            <w:r w:rsidRPr="00060837">
              <w:rPr>
                <w:rFonts w:ascii="仿宋_GB2312" w:eastAsia="仿宋_GB2312" w:cs="宋体" w:hint="eastAsia"/>
                <w:color w:val="000000"/>
                <w:kern w:val="0"/>
                <w:sz w:val="24"/>
                <w:szCs w:val="24"/>
              </w:rPr>
              <w:lastRenderedPageBreak/>
              <w:t>负责有关信息汇总上报和宣传工作；负责协调推进大气污染治理各项工作；承担领导小组工作会议筹备及会务组织工作；承办领导小组交办的其他事项。</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通过制定全区大气污染治理工作计划、工</w:t>
            </w:r>
            <w:r w:rsidRPr="00060837">
              <w:rPr>
                <w:rFonts w:ascii="仿宋_GB2312" w:eastAsia="仿宋_GB2312" w:cs="宋体" w:hint="eastAsia"/>
                <w:color w:val="000000"/>
                <w:kern w:val="0"/>
                <w:sz w:val="24"/>
                <w:szCs w:val="24"/>
              </w:rPr>
              <w:lastRenderedPageBreak/>
              <w:t>作制度、工作方案及考核办法；研究提出需提交领导小组审议的事项，分解落实有关工作任务；组织对大气污染治理工作进行考核，负责有关信息</w:t>
            </w:r>
            <w:r w:rsidRPr="00060837">
              <w:rPr>
                <w:rFonts w:ascii="仿宋_GB2312" w:eastAsia="仿宋_GB2312" w:cs="宋体" w:hint="eastAsia"/>
                <w:color w:val="000000"/>
                <w:kern w:val="0"/>
                <w:sz w:val="24"/>
                <w:szCs w:val="24"/>
              </w:rPr>
              <w:lastRenderedPageBreak/>
              <w:t>汇总上报和宣传工作；负责协调推进大气污染治理各项工作；承担领导小组工作会议筹备及会务组织工作；承办领导小组交办的其他事项等工作，实现</w:t>
            </w:r>
            <w:r w:rsidRPr="00060837">
              <w:rPr>
                <w:rFonts w:ascii="仿宋_GB2312" w:eastAsia="仿宋_GB2312" w:cs="宋体" w:hint="eastAsia"/>
                <w:color w:val="000000"/>
                <w:kern w:val="0"/>
                <w:sz w:val="24"/>
                <w:szCs w:val="24"/>
              </w:rPr>
              <w:lastRenderedPageBreak/>
              <w:t>大气污染防治年度治理目标，切实减少雾霾污染，有效改造空气质量。</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协调推进大气污染治理工作</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根据上级文件精神和要求，制定全区大气污染治理任务计划、工作制度、</w:t>
            </w:r>
            <w:r w:rsidRPr="00060837">
              <w:rPr>
                <w:rFonts w:ascii="仿宋_GB2312" w:eastAsia="仿宋_GB2312" w:cs="宋体" w:hint="eastAsia"/>
                <w:color w:val="000000"/>
                <w:kern w:val="0"/>
                <w:sz w:val="24"/>
                <w:szCs w:val="24"/>
              </w:rPr>
              <w:lastRenderedPageBreak/>
              <w:t>工作方案及考核办法；分解各项工作任务，明确各区直有关部门的工作任务和职责，协调推进各部门工作开展，确保完成省市下达的各项工作任务。</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准确传达上级工作任务部署和本级工作安排，实现大气污染防治各项</w:t>
            </w:r>
            <w:r w:rsidRPr="00060837">
              <w:rPr>
                <w:rFonts w:ascii="仿宋_GB2312" w:eastAsia="仿宋_GB2312" w:cs="宋体" w:hint="eastAsia"/>
                <w:color w:val="000000"/>
                <w:kern w:val="0"/>
                <w:sz w:val="24"/>
                <w:szCs w:val="24"/>
              </w:rPr>
              <w:lastRenderedPageBreak/>
              <w:t>具体任务全面安排落实到位，实现年度工作指标。</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年度任务、指标完成率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90%-70%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70%-60%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综合业务管</w:t>
            </w:r>
            <w:r w:rsidRPr="00060837">
              <w:rPr>
                <w:rFonts w:ascii="仿宋_GB2312" w:eastAsia="仿宋_GB2312" w:cs="宋体" w:hint="eastAsia"/>
                <w:b/>
                <w:bCs/>
                <w:color w:val="000000"/>
                <w:kern w:val="0"/>
                <w:sz w:val="24"/>
                <w:szCs w:val="24"/>
              </w:rPr>
              <w:lastRenderedPageBreak/>
              <w:t>理</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lastRenderedPageBreak/>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起草各类文稿，</w:t>
            </w:r>
            <w:r w:rsidRPr="00060837">
              <w:rPr>
                <w:rFonts w:ascii="仿宋_GB2312" w:eastAsia="仿宋_GB2312" w:cs="宋体" w:hint="eastAsia"/>
                <w:color w:val="000000"/>
                <w:kern w:val="0"/>
                <w:sz w:val="24"/>
                <w:szCs w:val="24"/>
              </w:rPr>
              <w:lastRenderedPageBreak/>
              <w:t>做好大气污染治理相关工作会议筹备及会务组织工作，做好领导小组交办的其他事项。</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高质量完成各</w:t>
            </w:r>
            <w:r w:rsidRPr="00060837">
              <w:rPr>
                <w:rFonts w:ascii="仿宋_GB2312" w:eastAsia="仿宋_GB2312" w:cs="宋体" w:hint="eastAsia"/>
                <w:color w:val="000000"/>
                <w:kern w:val="0"/>
                <w:sz w:val="24"/>
                <w:szCs w:val="24"/>
              </w:rPr>
              <w:lastRenderedPageBreak/>
              <w:t>类文稿撰写工作，精心进行会议筹备和组织，确保大气污染治理工作有序开展。</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综合业</w:t>
            </w:r>
            <w:r w:rsidRPr="00060837">
              <w:rPr>
                <w:rFonts w:ascii="仿宋_GB2312" w:eastAsia="仿宋_GB2312" w:cs="宋体" w:hint="eastAsia"/>
                <w:color w:val="000000"/>
                <w:kern w:val="0"/>
                <w:sz w:val="24"/>
                <w:szCs w:val="24"/>
              </w:rPr>
              <w:lastRenderedPageBreak/>
              <w:t>务工作完成率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90%</w:t>
            </w:r>
            <w:r w:rsidRPr="00060837">
              <w:rPr>
                <w:rFonts w:ascii="仿宋_GB2312" w:eastAsia="仿宋_GB2312" w:cs="宋体" w:hint="eastAsia"/>
                <w:color w:val="000000"/>
                <w:kern w:val="0"/>
                <w:sz w:val="24"/>
                <w:szCs w:val="24"/>
              </w:rPr>
              <w:lastRenderedPageBreak/>
              <w:t>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90%-70%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70%-60%</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60%</w:t>
            </w:r>
            <w:r w:rsidRPr="00060837">
              <w:rPr>
                <w:rFonts w:ascii="仿宋_GB2312" w:eastAsia="仿宋_GB2312" w:cs="宋体" w:hint="eastAsia"/>
                <w:color w:val="000000"/>
                <w:kern w:val="0"/>
                <w:sz w:val="24"/>
                <w:szCs w:val="24"/>
              </w:rPr>
              <w:lastRenderedPageBreak/>
              <w:t>以下</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数字化城市管理</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负责辖区数字化城市管理的协调调度、监督检查、考核评比等工作；负责研</w:t>
            </w:r>
            <w:r w:rsidRPr="00060837">
              <w:rPr>
                <w:rFonts w:ascii="仿宋_GB2312" w:eastAsia="仿宋_GB2312" w:cs="宋体" w:hint="eastAsia"/>
                <w:color w:val="000000"/>
                <w:kern w:val="0"/>
                <w:sz w:val="24"/>
                <w:szCs w:val="24"/>
              </w:rPr>
              <w:lastRenderedPageBreak/>
              <w:t>究制定辖区数字化城市管理案件办理工作流程、工作制度，以及数字化城管发展规划；负责分指挥中心系统平台管理，接收市级指挥中心派遣的案件，并派遣到</w:t>
            </w:r>
            <w:r w:rsidRPr="00060837">
              <w:rPr>
                <w:rFonts w:ascii="仿宋_GB2312" w:eastAsia="仿宋_GB2312" w:cs="宋体" w:hint="eastAsia"/>
                <w:color w:val="000000"/>
                <w:kern w:val="0"/>
                <w:sz w:val="24"/>
                <w:szCs w:val="24"/>
              </w:rPr>
              <w:lastRenderedPageBreak/>
              <w:t>辖区终端单位进行处置；配合搞好辖区城市部件数据普查、更新和修测等工作。</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进一步推进数字化城市管理工作，加强辖区数字化终端监督管理力</w:t>
            </w:r>
            <w:r w:rsidRPr="00060837">
              <w:rPr>
                <w:rFonts w:ascii="仿宋_GB2312" w:eastAsia="仿宋_GB2312" w:cs="宋体" w:hint="eastAsia"/>
                <w:color w:val="000000"/>
                <w:kern w:val="0"/>
                <w:sz w:val="24"/>
                <w:szCs w:val="24"/>
              </w:rPr>
              <w:lastRenderedPageBreak/>
              <w:t>度，拓展辖区监管内容和范围，细化普查数据，全面协助推进数字城管效率建设</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r>
      <w:tr w:rsidR="00D22DAB" w:rsidRPr="00060837">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b/>
                <w:bCs/>
                <w:color w:val="000000"/>
                <w:kern w:val="0"/>
                <w:sz w:val="24"/>
                <w:szCs w:val="24"/>
              </w:rPr>
              <w:lastRenderedPageBreak/>
              <w:t>综合事务管理</w:t>
            </w:r>
          </w:p>
        </w:tc>
        <w:tc>
          <w:tcPr>
            <w:tcW w:w="14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宋体" w:eastAsia="仿宋_GB2312" w:hAnsi="宋体" w:cs="宋体"/>
                <w:color w:val="000000"/>
                <w:kern w:val="0"/>
                <w:sz w:val="24"/>
                <w:szCs w:val="24"/>
              </w:rPr>
            </w:pPr>
            <w:r w:rsidRPr="00060837">
              <w:rPr>
                <w:rFonts w:ascii="宋体" w:eastAsia="仿宋_GB2312" w:hAnsi="宋体" w:cs="宋体" w:hint="eastAsia"/>
                <w:color w:val="000000"/>
                <w:kern w:val="0"/>
                <w:sz w:val="24"/>
                <w:szCs w:val="24"/>
              </w:rPr>
              <w:t> </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加强业务学习，制定平台管理人员、各终端单位操作人员定期培训制度，提</w:t>
            </w:r>
            <w:r w:rsidRPr="00060837">
              <w:rPr>
                <w:rFonts w:ascii="仿宋_GB2312" w:eastAsia="仿宋_GB2312" w:cs="宋体" w:hint="eastAsia"/>
                <w:color w:val="000000"/>
                <w:kern w:val="0"/>
                <w:sz w:val="24"/>
                <w:szCs w:val="24"/>
              </w:rPr>
              <w:lastRenderedPageBreak/>
              <w:t>高业务水平，确保系统运行高效、畅通。落实《廊坊市数字化城市管理系统运行实施办法》，提高管理效能，保障数字化城市管理系统高效运行，全面提升现代城</w:t>
            </w:r>
            <w:r w:rsidRPr="00060837">
              <w:rPr>
                <w:rFonts w:ascii="仿宋_GB2312" w:eastAsia="仿宋_GB2312" w:cs="宋体" w:hint="eastAsia"/>
                <w:color w:val="000000"/>
                <w:kern w:val="0"/>
                <w:sz w:val="24"/>
                <w:szCs w:val="24"/>
              </w:rPr>
              <w:lastRenderedPageBreak/>
              <w:t>市管理水平。深入实施《廊坊市数字化城管综合绩效考评办法》，对各终端单位工作进行综合评价，提高城市管理的科学化和规范化水平。加大宣传力度，营造舆论</w:t>
            </w:r>
            <w:r w:rsidRPr="00060837">
              <w:rPr>
                <w:rFonts w:ascii="仿宋_GB2312" w:eastAsia="仿宋_GB2312" w:cs="宋体" w:hint="eastAsia"/>
                <w:color w:val="000000"/>
                <w:kern w:val="0"/>
                <w:sz w:val="24"/>
                <w:szCs w:val="24"/>
              </w:rPr>
              <w:lastRenderedPageBreak/>
              <w:t>氛围，增强市民参与数字化城市管理工作的积极性和主动性。</w:t>
            </w:r>
          </w:p>
        </w:tc>
        <w:tc>
          <w:tcPr>
            <w:tcW w:w="331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lastRenderedPageBreak/>
              <w:t>改善城区生活条件，美化城市环境，推进数字化城市管理建设</w:t>
            </w:r>
          </w:p>
        </w:tc>
        <w:tc>
          <w:tcPr>
            <w:tcW w:w="157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案件处置结案率</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90%以上</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90%-75%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75%-55%</w:t>
            </w:r>
          </w:p>
        </w:tc>
        <w:tc>
          <w:tcPr>
            <w:tcW w:w="825" w:type="dxa"/>
            <w:tcBorders>
              <w:top w:val="outset" w:sz="6" w:space="0" w:color="auto"/>
              <w:left w:val="outset" w:sz="6" w:space="0" w:color="auto"/>
              <w:bottom w:val="outset" w:sz="6" w:space="0" w:color="auto"/>
              <w:right w:val="outset" w:sz="6" w:space="0" w:color="auto"/>
            </w:tcBorders>
            <w:vAlign w:val="center"/>
          </w:tcPr>
          <w:p w:rsidR="00D22DAB" w:rsidRPr="00060837" w:rsidRDefault="00060837">
            <w:pPr>
              <w:widowControl/>
              <w:spacing w:line="360" w:lineRule="atLeast"/>
              <w:jc w:val="left"/>
              <w:rPr>
                <w:rFonts w:ascii="仿宋_GB2312" w:eastAsia="仿宋_GB2312" w:cs="宋体"/>
                <w:color w:val="000000"/>
                <w:kern w:val="0"/>
                <w:sz w:val="24"/>
                <w:szCs w:val="24"/>
              </w:rPr>
            </w:pPr>
            <w:r w:rsidRPr="00060837">
              <w:rPr>
                <w:rFonts w:ascii="仿宋_GB2312" w:eastAsia="仿宋_GB2312" w:cs="宋体" w:hint="eastAsia"/>
                <w:color w:val="000000"/>
                <w:kern w:val="0"/>
                <w:sz w:val="24"/>
                <w:szCs w:val="24"/>
              </w:rPr>
              <w:t>55%以下</w:t>
            </w:r>
          </w:p>
        </w:tc>
      </w:tr>
    </w:tbl>
    <w:p w:rsidR="00D22DAB" w:rsidRDefault="00060837">
      <w:pPr>
        <w:widowControl/>
        <w:jc w:val="left"/>
        <w:rPr>
          <w:rFonts w:ascii="仿宋_GB2312" w:eastAsia="仿宋_GB2312" w:cs="宋体"/>
          <w:color w:val="000000"/>
          <w:kern w:val="0"/>
          <w:sz w:val="32"/>
          <w:szCs w:val="32"/>
        </w:rPr>
      </w:pPr>
      <w:r>
        <w:rPr>
          <w:rFonts w:ascii="宋体" w:eastAsia="黑体" w:hAnsi="宋体" w:cs="宋体" w:hint="eastAsia"/>
          <w:color w:val="000000"/>
          <w:kern w:val="0"/>
          <w:sz w:val="32"/>
          <w:szCs w:val="32"/>
        </w:rPr>
        <w:lastRenderedPageBreak/>
        <w:t> </w:t>
      </w:r>
      <w:r>
        <w:rPr>
          <w:rFonts w:ascii="黑体" w:eastAsia="黑体" w:cs="宋体" w:hint="eastAsia"/>
          <w:b/>
          <w:bCs/>
          <w:color w:val="000000"/>
          <w:kern w:val="0"/>
          <w:sz w:val="32"/>
          <w:szCs w:val="32"/>
        </w:rPr>
        <w:t>六、政府采购预算情况</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2017年，我部门未安排政府采购预算。</w:t>
      </w:r>
    </w:p>
    <w:p w:rsidR="00060837" w:rsidRDefault="00060837">
      <w:pPr>
        <w:widowControl/>
        <w:jc w:val="center"/>
        <w:rPr>
          <w:rFonts w:ascii="仿宋_GB2312" w:eastAsia="仿宋_GB2312" w:cs="Times New Roman" w:hint="eastAsia"/>
          <w:sz w:val="28"/>
          <w:szCs w:val="28"/>
        </w:rPr>
      </w:pPr>
    </w:p>
    <w:p w:rsidR="00060837" w:rsidRDefault="00060837">
      <w:pPr>
        <w:widowControl/>
        <w:jc w:val="center"/>
        <w:rPr>
          <w:rFonts w:ascii="仿宋_GB2312" w:eastAsia="仿宋_GB2312" w:cs="Times New Roman" w:hint="eastAsia"/>
          <w:sz w:val="28"/>
          <w:szCs w:val="28"/>
        </w:rPr>
      </w:pPr>
    </w:p>
    <w:p w:rsidR="00060837" w:rsidRDefault="00060837">
      <w:pPr>
        <w:widowControl/>
        <w:jc w:val="center"/>
        <w:rPr>
          <w:rFonts w:ascii="仿宋_GB2312" w:eastAsia="仿宋_GB2312" w:cs="Times New Roman" w:hint="eastAsia"/>
          <w:sz w:val="28"/>
          <w:szCs w:val="28"/>
        </w:rPr>
      </w:pPr>
    </w:p>
    <w:p w:rsidR="00060837" w:rsidRDefault="00060837">
      <w:pPr>
        <w:widowControl/>
        <w:jc w:val="center"/>
        <w:rPr>
          <w:rFonts w:ascii="仿宋_GB2312" w:eastAsia="仿宋_GB2312" w:cs="Times New Roman" w:hint="eastAsia"/>
          <w:sz w:val="28"/>
          <w:szCs w:val="28"/>
        </w:rPr>
      </w:pPr>
    </w:p>
    <w:p w:rsidR="00D22DAB" w:rsidRDefault="00060837">
      <w:pPr>
        <w:widowControl/>
        <w:jc w:val="center"/>
        <w:rPr>
          <w:rFonts w:ascii="仿宋_GB2312" w:eastAsia="仿宋_GB2312" w:cs="Times New Roman"/>
          <w:sz w:val="28"/>
          <w:szCs w:val="28"/>
        </w:rPr>
      </w:pPr>
      <w:r>
        <w:rPr>
          <w:rFonts w:ascii="仿宋_GB2312" w:eastAsia="仿宋_GB2312" w:cs="Times New Roman" w:hint="eastAsia"/>
          <w:sz w:val="28"/>
          <w:szCs w:val="28"/>
        </w:rPr>
        <w:lastRenderedPageBreak/>
        <w:t>部门政府采购预算</w:t>
      </w:r>
    </w:p>
    <w:tbl>
      <w:tblPr>
        <w:tblW w:w="511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78"/>
        <w:gridCol w:w="1011"/>
        <w:gridCol w:w="832"/>
        <w:gridCol w:w="1325"/>
        <w:gridCol w:w="832"/>
        <w:gridCol w:w="832"/>
        <w:gridCol w:w="865"/>
        <w:gridCol w:w="851"/>
        <w:gridCol w:w="851"/>
        <w:gridCol w:w="851"/>
        <w:gridCol w:w="774"/>
        <w:gridCol w:w="834"/>
        <w:gridCol w:w="843"/>
        <w:gridCol w:w="790"/>
      </w:tblGrid>
      <w:tr w:rsidR="00D22DAB">
        <w:trPr>
          <w:trHeight w:val="452"/>
          <w:tblHeader/>
          <w:jc w:val="center"/>
        </w:trPr>
        <w:tc>
          <w:tcPr>
            <w:tcW w:w="2895" w:type="pct"/>
            <w:gridSpan w:val="7"/>
            <w:tcBorders>
              <w:top w:val="single" w:sz="6" w:space="0" w:color="FFFFFF"/>
              <w:left w:val="single" w:sz="6" w:space="0" w:color="FFFFFF"/>
              <w:right w:val="single" w:sz="6" w:space="0" w:color="FFFFFF"/>
            </w:tcBorders>
            <w:shd w:val="clear" w:color="auto" w:fill="auto"/>
            <w:vAlign w:val="center"/>
          </w:tcPr>
          <w:p w:rsidR="00D22DAB" w:rsidRDefault="00060837">
            <w:pPr>
              <w:rPr>
                <w:rFonts w:ascii="仿宋_GB2312" w:eastAsia="仿宋_GB2312"/>
                <w:sz w:val="28"/>
                <w:szCs w:val="28"/>
              </w:rPr>
            </w:pPr>
            <w:r>
              <w:rPr>
                <w:rFonts w:ascii="仿宋_GB2312" w:eastAsia="仿宋_GB2312" w:cs="宋体" w:hint="eastAsia"/>
                <w:color w:val="000000"/>
                <w:kern w:val="0"/>
                <w:sz w:val="28"/>
                <w:szCs w:val="28"/>
              </w:rPr>
              <w:t>廊坊市广阳区人民政府办公室</w:t>
            </w:r>
          </w:p>
        </w:tc>
        <w:tc>
          <w:tcPr>
            <w:tcW w:w="2104" w:type="pct"/>
            <w:gridSpan w:val="7"/>
            <w:tcBorders>
              <w:top w:val="single" w:sz="6" w:space="0" w:color="FFFFFF"/>
              <w:left w:val="single" w:sz="6" w:space="0" w:color="FFFFFF"/>
              <w:right w:val="single" w:sz="6" w:space="0" w:color="FFFFFF"/>
            </w:tcBorders>
            <w:shd w:val="clear" w:color="auto" w:fill="auto"/>
            <w:vAlign w:val="center"/>
          </w:tcPr>
          <w:p w:rsidR="00D22DAB" w:rsidRDefault="00060837">
            <w:pPr>
              <w:spacing w:line="300" w:lineRule="exact"/>
              <w:jc w:val="right"/>
              <w:rPr>
                <w:rFonts w:ascii="仿宋_GB2312" w:eastAsia="仿宋_GB2312" w:cs="Times New Roman"/>
                <w:sz w:val="28"/>
                <w:szCs w:val="28"/>
              </w:rPr>
            </w:pPr>
            <w:r>
              <w:rPr>
                <w:rFonts w:ascii="仿宋_GB2312" w:eastAsia="仿宋_GB2312" w:cs="Times New Roman" w:hint="eastAsia"/>
                <w:sz w:val="28"/>
                <w:szCs w:val="28"/>
              </w:rPr>
              <w:t>单位：万元</w:t>
            </w:r>
          </w:p>
        </w:tc>
      </w:tr>
      <w:tr w:rsidR="00D22DAB">
        <w:trPr>
          <w:tblHeader/>
          <w:jc w:val="center"/>
        </w:trPr>
        <w:tc>
          <w:tcPr>
            <w:tcW w:w="1194" w:type="pct"/>
            <w:gridSpan w:val="2"/>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政府采购项目来源</w:t>
            </w:r>
          </w:p>
        </w:tc>
        <w:tc>
          <w:tcPr>
            <w:tcW w:w="302" w:type="pct"/>
            <w:vMerge w:val="restar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采购物品名称</w:t>
            </w:r>
          </w:p>
        </w:tc>
        <w:tc>
          <w:tcPr>
            <w:tcW w:w="481" w:type="pct"/>
            <w:vMerge w:val="restar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政府采购目录序号</w:t>
            </w:r>
          </w:p>
        </w:tc>
        <w:tc>
          <w:tcPr>
            <w:tcW w:w="302" w:type="pct"/>
            <w:vMerge w:val="restar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数量  单位</w:t>
            </w:r>
          </w:p>
        </w:tc>
        <w:tc>
          <w:tcPr>
            <w:tcW w:w="302" w:type="pct"/>
            <w:vMerge w:val="restar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数量</w:t>
            </w:r>
          </w:p>
        </w:tc>
        <w:tc>
          <w:tcPr>
            <w:tcW w:w="310" w:type="pct"/>
            <w:vMerge w:val="restar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单价</w:t>
            </w:r>
          </w:p>
        </w:tc>
        <w:tc>
          <w:tcPr>
            <w:tcW w:w="2104" w:type="pct"/>
            <w:gridSpan w:val="7"/>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政府采购金额</w:t>
            </w:r>
          </w:p>
        </w:tc>
      </w:tr>
      <w:tr w:rsidR="00D22DAB">
        <w:trPr>
          <w:tblHeader/>
          <w:jc w:val="center"/>
        </w:trPr>
        <w:tc>
          <w:tcPr>
            <w:tcW w:w="827" w:type="pct"/>
            <w:vMerge w:val="restar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项目名称</w:t>
            </w:r>
          </w:p>
        </w:tc>
        <w:tc>
          <w:tcPr>
            <w:tcW w:w="367" w:type="pct"/>
            <w:vMerge w:val="restar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预算资金</w:t>
            </w:r>
          </w:p>
        </w:tc>
        <w:tc>
          <w:tcPr>
            <w:tcW w:w="303" w:type="pct"/>
            <w:vMerge/>
            <w:shd w:val="clear" w:color="auto" w:fill="auto"/>
            <w:vAlign w:val="center"/>
          </w:tcPr>
          <w:p w:rsidR="00D22DAB" w:rsidRDefault="00D22DAB"/>
        </w:tc>
        <w:tc>
          <w:tcPr>
            <w:tcW w:w="482" w:type="pct"/>
            <w:vMerge/>
            <w:shd w:val="clear" w:color="auto" w:fill="auto"/>
            <w:vAlign w:val="center"/>
          </w:tcPr>
          <w:p w:rsidR="00D22DAB" w:rsidRDefault="00D22DAB"/>
        </w:tc>
        <w:tc>
          <w:tcPr>
            <w:tcW w:w="303" w:type="pct"/>
            <w:vMerge/>
            <w:shd w:val="clear" w:color="auto" w:fill="auto"/>
            <w:vAlign w:val="center"/>
          </w:tcPr>
          <w:p w:rsidR="00D22DAB" w:rsidRDefault="00D22DAB"/>
        </w:tc>
        <w:tc>
          <w:tcPr>
            <w:tcW w:w="303" w:type="pct"/>
            <w:vMerge/>
            <w:shd w:val="clear" w:color="auto" w:fill="auto"/>
            <w:vAlign w:val="center"/>
          </w:tcPr>
          <w:p w:rsidR="00D22DAB" w:rsidRDefault="00D22DAB"/>
        </w:tc>
        <w:tc>
          <w:tcPr>
            <w:tcW w:w="310" w:type="pct"/>
            <w:vMerge/>
            <w:shd w:val="clear" w:color="auto" w:fill="auto"/>
            <w:vAlign w:val="center"/>
          </w:tcPr>
          <w:p w:rsidR="00D22DAB" w:rsidRDefault="00D22DAB"/>
        </w:tc>
        <w:tc>
          <w:tcPr>
            <w:tcW w:w="309" w:type="pct"/>
            <w:vMerge w:val="restar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总计</w:t>
            </w:r>
          </w:p>
        </w:tc>
        <w:tc>
          <w:tcPr>
            <w:tcW w:w="1508" w:type="pct"/>
            <w:gridSpan w:val="5"/>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当年部门预算安排资金</w:t>
            </w:r>
          </w:p>
        </w:tc>
        <w:tc>
          <w:tcPr>
            <w:tcW w:w="285" w:type="pct"/>
            <w:vMerge w:val="restar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其他渠道资金</w:t>
            </w:r>
          </w:p>
        </w:tc>
      </w:tr>
      <w:tr w:rsidR="00D22DAB">
        <w:trPr>
          <w:tblHeader/>
          <w:jc w:val="center"/>
        </w:trPr>
        <w:tc>
          <w:tcPr>
            <w:tcW w:w="825" w:type="pct"/>
            <w:vMerge/>
            <w:shd w:val="clear" w:color="auto" w:fill="auto"/>
            <w:vAlign w:val="center"/>
          </w:tcPr>
          <w:p w:rsidR="00D22DAB" w:rsidRDefault="00D22DAB"/>
        </w:tc>
        <w:tc>
          <w:tcPr>
            <w:tcW w:w="367" w:type="pct"/>
            <w:vMerge/>
            <w:shd w:val="clear" w:color="auto" w:fill="auto"/>
            <w:vAlign w:val="center"/>
          </w:tcPr>
          <w:p w:rsidR="00D22DAB" w:rsidRDefault="00D22DAB"/>
        </w:tc>
        <w:tc>
          <w:tcPr>
            <w:tcW w:w="303" w:type="pct"/>
            <w:vMerge/>
            <w:shd w:val="clear" w:color="auto" w:fill="auto"/>
            <w:vAlign w:val="center"/>
          </w:tcPr>
          <w:p w:rsidR="00D22DAB" w:rsidRDefault="00D22DAB"/>
        </w:tc>
        <w:tc>
          <w:tcPr>
            <w:tcW w:w="482" w:type="pct"/>
            <w:vMerge/>
            <w:shd w:val="clear" w:color="auto" w:fill="auto"/>
            <w:vAlign w:val="center"/>
          </w:tcPr>
          <w:p w:rsidR="00D22DAB" w:rsidRDefault="00D22DAB"/>
        </w:tc>
        <w:tc>
          <w:tcPr>
            <w:tcW w:w="303" w:type="pct"/>
            <w:vMerge/>
            <w:shd w:val="clear" w:color="auto" w:fill="auto"/>
            <w:vAlign w:val="center"/>
          </w:tcPr>
          <w:p w:rsidR="00D22DAB" w:rsidRDefault="00D22DAB"/>
        </w:tc>
        <w:tc>
          <w:tcPr>
            <w:tcW w:w="303" w:type="pct"/>
            <w:vMerge/>
            <w:shd w:val="clear" w:color="auto" w:fill="auto"/>
            <w:vAlign w:val="center"/>
          </w:tcPr>
          <w:p w:rsidR="00D22DAB" w:rsidRDefault="00D22DAB"/>
        </w:tc>
        <w:tc>
          <w:tcPr>
            <w:tcW w:w="310" w:type="pct"/>
            <w:vMerge/>
            <w:shd w:val="clear" w:color="auto" w:fill="auto"/>
            <w:vAlign w:val="center"/>
          </w:tcPr>
          <w:p w:rsidR="00D22DAB" w:rsidRDefault="00D22DAB"/>
        </w:tc>
        <w:tc>
          <w:tcPr>
            <w:tcW w:w="310" w:type="pct"/>
            <w:vMerge/>
            <w:shd w:val="clear" w:color="auto" w:fill="auto"/>
            <w:vAlign w:val="center"/>
          </w:tcPr>
          <w:p w:rsidR="00D22DAB" w:rsidRDefault="00D22DAB"/>
        </w:tc>
        <w:tc>
          <w:tcPr>
            <w:tcW w:w="309" w:type="pc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合计</w:t>
            </w:r>
          </w:p>
        </w:tc>
        <w:tc>
          <w:tcPr>
            <w:tcW w:w="309" w:type="pc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一般公共预算拨款</w:t>
            </w:r>
          </w:p>
        </w:tc>
        <w:tc>
          <w:tcPr>
            <w:tcW w:w="281" w:type="pc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基金预算拨款</w:t>
            </w:r>
          </w:p>
        </w:tc>
        <w:tc>
          <w:tcPr>
            <w:tcW w:w="303" w:type="pc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财政专户核拨</w:t>
            </w:r>
          </w:p>
        </w:tc>
        <w:tc>
          <w:tcPr>
            <w:tcW w:w="303" w:type="pc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其他来源收入</w:t>
            </w:r>
          </w:p>
        </w:tc>
        <w:tc>
          <w:tcPr>
            <w:tcW w:w="286" w:type="pct"/>
            <w:vMerge/>
            <w:shd w:val="clear" w:color="auto" w:fill="auto"/>
            <w:vAlign w:val="center"/>
          </w:tcPr>
          <w:p w:rsidR="00D22DAB" w:rsidRDefault="00D22DAB"/>
        </w:tc>
      </w:tr>
      <w:tr w:rsidR="00D22DAB">
        <w:trPr>
          <w:jc w:val="center"/>
        </w:trPr>
        <w:tc>
          <w:tcPr>
            <w:tcW w:w="827" w:type="pct"/>
            <w:shd w:val="clear" w:color="auto" w:fill="auto"/>
            <w:vAlign w:val="center"/>
          </w:tcPr>
          <w:p w:rsidR="00D22DAB" w:rsidRDefault="00060837">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合　计</w:t>
            </w:r>
          </w:p>
        </w:tc>
        <w:tc>
          <w:tcPr>
            <w:tcW w:w="367"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02" w:type="pct"/>
            <w:shd w:val="clear" w:color="auto" w:fill="auto"/>
            <w:vAlign w:val="center"/>
          </w:tcPr>
          <w:p w:rsidR="00D22DAB" w:rsidRDefault="00D22DAB">
            <w:pPr>
              <w:spacing w:line="300" w:lineRule="exact"/>
              <w:jc w:val="left"/>
              <w:rPr>
                <w:rFonts w:ascii="仿宋_GB2312" w:eastAsia="仿宋_GB2312" w:cs="Times New Roman"/>
                <w:b/>
                <w:sz w:val="28"/>
                <w:szCs w:val="28"/>
              </w:rPr>
            </w:pPr>
          </w:p>
        </w:tc>
        <w:tc>
          <w:tcPr>
            <w:tcW w:w="481" w:type="pct"/>
            <w:shd w:val="clear" w:color="auto" w:fill="auto"/>
            <w:vAlign w:val="center"/>
          </w:tcPr>
          <w:p w:rsidR="00D22DAB" w:rsidRDefault="00D22DAB">
            <w:pPr>
              <w:spacing w:line="300" w:lineRule="exact"/>
              <w:jc w:val="left"/>
              <w:rPr>
                <w:rFonts w:ascii="仿宋_GB2312" w:eastAsia="仿宋_GB2312" w:cs="Times New Roman"/>
                <w:b/>
                <w:sz w:val="28"/>
                <w:szCs w:val="28"/>
              </w:rPr>
            </w:pPr>
          </w:p>
        </w:tc>
        <w:tc>
          <w:tcPr>
            <w:tcW w:w="302" w:type="pct"/>
            <w:shd w:val="clear" w:color="auto" w:fill="auto"/>
            <w:vAlign w:val="center"/>
          </w:tcPr>
          <w:p w:rsidR="00D22DAB" w:rsidRDefault="00D22DAB">
            <w:pPr>
              <w:spacing w:line="300" w:lineRule="exact"/>
              <w:jc w:val="left"/>
              <w:rPr>
                <w:rFonts w:ascii="仿宋_GB2312" w:eastAsia="仿宋_GB2312" w:cs="Times New Roman"/>
                <w:b/>
                <w:sz w:val="28"/>
                <w:szCs w:val="28"/>
              </w:rPr>
            </w:pPr>
          </w:p>
        </w:tc>
        <w:tc>
          <w:tcPr>
            <w:tcW w:w="302"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10"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09"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09"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09"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281"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03"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03"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285"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r>
      <w:tr w:rsidR="00D22DAB">
        <w:trPr>
          <w:jc w:val="center"/>
        </w:trPr>
        <w:tc>
          <w:tcPr>
            <w:tcW w:w="827" w:type="pct"/>
            <w:shd w:val="clear" w:color="auto" w:fill="auto"/>
            <w:vAlign w:val="center"/>
          </w:tcPr>
          <w:p w:rsidR="00D22DAB" w:rsidRDefault="00D22DAB">
            <w:pPr>
              <w:spacing w:line="300" w:lineRule="exact"/>
              <w:jc w:val="center"/>
              <w:rPr>
                <w:rFonts w:ascii="仿宋_GB2312" w:eastAsia="仿宋_GB2312" w:cs="Times New Roman"/>
                <w:b/>
                <w:sz w:val="28"/>
                <w:szCs w:val="28"/>
              </w:rPr>
            </w:pPr>
          </w:p>
        </w:tc>
        <w:tc>
          <w:tcPr>
            <w:tcW w:w="367"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02" w:type="pct"/>
            <w:shd w:val="clear" w:color="auto" w:fill="auto"/>
            <w:vAlign w:val="center"/>
          </w:tcPr>
          <w:p w:rsidR="00D22DAB" w:rsidRDefault="00D22DAB">
            <w:pPr>
              <w:spacing w:line="300" w:lineRule="exact"/>
              <w:jc w:val="left"/>
              <w:rPr>
                <w:rFonts w:ascii="仿宋_GB2312" w:eastAsia="仿宋_GB2312" w:cs="Times New Roman"/>
                <w:b/>
                <w:sz w:val="28"/>
                <w:szCs w:val="28"/>
              </w:rPr>
            </w:pPr>
          </w:p>
        </w:tc>
        <w:tc>
          <w:tcPr>
            <w:tcW w:w="481" w:type="pct"/>
            <w:shd w:val="clear" w:color="auto" w:fill="auto"/>
            <w:vAlign w:val="center"/>
          </w:tcPr>
          <w:p w:rsidR="00D22DAB" w:rsidRDefault="00D22DAB">
            <w:pPr>
              <w:spacing w:line="300" w:lineRule="exact"/>
              <w:jc w:val="left"/>
              <w:rPr>
                <w:rFonts w:ascii="仿宋_GB2312" w:eastAsia="仿宋_GB2312" w:cs="Times New Roman"/>
                <w:b/>
                <w:sz w:val="28"/>
                <w:szCs w:val="28"/>
              </w:rPr>
            </w:pPr>
          </w:p>
        </w:tc>
        <w:tc>
          <w:tcPr>
            <w:tcW w:w="302" w:type="pct"/>
            <w:shd w:val="clear" w:color="auto" w:fill="auto"/>
            <w:vAlign w:val="center"/>
          </w:tcPr>
          <w:p w:rsidR="00D22DAB" w:rsidRDefault="00D22DAB">
            <w:pPr>
              <w:spacing w:line="300" w:lineRule="exact"/>
              <w:jc w:val="left"/>
              <w:rPr>
                <w:rFonts w:ascii="仿宋_GB2312" w:eastAsia="仿宋_GB2312" w:cs="Times New Roman"/>
                <w:b/>
                <w:sz w:val="28"/>
                <w:szCs w:val="28"/>
              </w:rPr>
            </w:pPr>
          </w:p>
        </w:tc>
        <w:tc>
          <w:tcPr>
            <w:tcW w:w="302"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10"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09"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09"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09"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281"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03"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303"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c>
          <w:tcPr>
            <w:tcW w:w="285" w:type="pct"/>
            <w:shd w:val="clear" w:color="auto" w:fill="auto"/>
            <w:vAlign w:val="center"/>
          </w:tcPr>
          <w:p w:rsidR="00D22DAB" w:rsidRDefault="00D22DAB">
            <w:pPr>
              <w:spacing w:line="300" w:lineRule="exact"/>
              <w:jc w:val="right"/>
              <w:rPr>
                <w:rFonts w:ascii="仿宋_GB2312" w:eastAsia="仿宋_GB2312" w:cs="Times New Roman"/>
                <w:b/>
                <w:sz w:val="28"/>
                <w:szCs w:val="28"/>
              </w:rPr>
            </w:pPr>
          </w:p>
        </w:tc>
      </w:tr>
      <w:tr w:rsidR="00D22DAB">
        <w:trPr>
          <w:jc w:val="center"/>
        </w:trPr>
        <w:tc>
          <w:tcPr>
            <w:tcW w:w="827" w:type="pct"/>
            <w:shd w:val="clear" w:color="auto" w:fill="auto"/>
            <w:vAlign w:val="center"/>
          </w:tcPr>
          <w:p w:rsidR="00D22DAB" w:rsidRDefault="00D22DAB">
            <w:pPr>
              <w:spacing w:line="300" w:lineRule="exact"/>
              <w:jc w:val="left"/>
              <w:rPr>
                <w:rFonts w:ascii="仿宋_GB2312" w:eastAsia="仿宋_GB2312" w:cs="Times New Roman"/>
                <w:sz w:val="28"/>
                <w:szCs w:val="28"/>
              </w:rPr>
            </w:pPr>
          </w:p>
        </w:tc>
        <w:tc>
          <w:tcPr>
            <w:tcW w:w="367"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02" w:type="pct"/>
            <w:shd w:val="clear" w:color="auto" w:fill="auto"/>
            <w:vAlign w:val="center"/>
          </w:tcPr>
          <w:p w:rsidR="00D22DAB" w:rsidRDefault="00D22DAB">
            <w:pPr>
              <w:spacing w:line="300" w:lineRule="exact"/>
              <w:jc w:val="left"/>
              <w:rPr>
                <w:rFonts w:ascii="仿宋_GB2312" w:eastAsia="仿宋_GB2312" w:cs="Times New Roman"/>
                <w:sz w:val="28"/>
                <w:szCs w:val="28"/>
              </w:rPr>
            </w:pPr>
          </w:p>
        </w:tc>
        <w:tc>
          <w:tcPr>
            <w:tcW w:w="481" w:type="pct"/>
            <w:shd w:val="clear" w:color="auto" w:fill="auto"/>
            <w:vAlign w:val="center"/>
          </w:tcPr>
          <w:p w:rsidR="00D22DAB" w:rsidRDefault="00D22DAB">
            <w:pPr>
              <w:spacing w:line="300" w:lineRule="exact"/>
              <w:jc w:val="left"/>
              <w:rPr>
                <w:rFonts w:ascii="仿宋_GB2312" w:eastAsia="仿宋_GB2312" w:cs="Times New Roman"/>
                <w:sz w:val="28"/>
                <w:szCs w:val="28"/>
              </w:rPr>
            </w:pPr>
          </w:p>
        </w:tc>
        <w:tc>
          <w:tcPr>
            <w:tcW w:w="302" w:type="pct"/>
            <w:shd w:val="clear" w:color="auto" w:fill="auto"/>
            <w:vAlign w:val="center"/>
          </w:tcPr>
          <w:p w:rsidR="00D22DAB" w:rsidRDefault="00D22DAB">
            <w:pPr>
              <w:spacing w:line="300" w:lineRule="exact"/>
              <w:jc w:val="left"/>
              <w:rPr>
                <w:rFonts w:ascii="仿宋_GB2312" w:eastAsia="仿宋_GB2312" w:cs="Times New Roman"/>
                <w:sz w:val="28"/>
                <w:szCs w:val="28"/>
              </w:rPr>
            </w:pPr>
          </w:p>
        </w:tc>
        <w:tc>
          <w:tcPr>
            <w:tcW w:w="302"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10"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09"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09"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09"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281"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03"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03"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285"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r>
      <w:tr w:rsidR="00D22DAB">
        <w:trPr>
          <w:jc w:val="center"/>
        </w:trPr>
        <w:tc>
          <w:tcPr>
            <w:tcW w:w="827" w:type="pct"/>
            <w:shd w:val="clear" w:color="auto" w:fill="auto"/>
            <w:vAlign w:val="center"/>
          </w:tcPr>
          <w:p w:rsidR="00D22DAB" w:rsidRDefault="00D22DAB">
            <w:pPr>
              <w:spacing w:line="300" w:lineRule="exact"/>
              <w:jc w:val="left"/>
              <w:rPr>
                <w:rFonts w:ascii="仿宋_GB2312" w:eastAsia="仿宋_GB2312" w:cs="Times New Roman"/>
                <w:sz w:val="28"/>
                <w:szCs w:val="28"/>
              </w:rPr>
            </w:pPr>
          </w:p>
        </w:tc>
        <w:tc>
          <w:tcPr>
            <w:tcW w:w="367"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02" w:type="pct"/>
            <w:shd w:val="clear" w:color="auto" w:fill="auto"/>
            <w:vAlign w:val="center"/>
          </w:tcPr>
          <w:p w:rsidR="00D22DAB" w:rsidRDefault="00D22DAB">
            <w:pPr>
              <w:spacing w:line="300" w:lineRule="exact"/>
              <w:jc w:val="left"/>
              <w:rPr>
                <w:rFonts w:ascii="仿宋_GB2312" w:eastAsia="仿宋_GB2312" w:cs="Times New Roman"/>
                <w:sz w:val="28"/>
                <w:szCs w:val="28"/>
              </w:rPr>
            </w:pPr>
          </w:p>
        </w:tc>
        <w:tc>
          <w:tcPr>
            <w:tcW w:w="481" w:type="pct"/>
            <w:shd w:val="clear" w:color="auto" w:fill="auto"/>
            <w:vAlign w:val="center"/>
          </w:tcPr>
          <w:p w:rsidR="00D22DAB" w:rsidRDefault="00D22DAB">
            <w:pPr>
              <w:spacing w:line="300" w:lineRule="exact"/>
              <w:jc w:val="left"/>
              <w:rPr>
                <w:rFonts w:ascii="仿宋_GB2312" w:eastAsia="仿宋_GB2312" w:cs="Times New Roman"/>
                <w:sz w:val="28"/>
                <w:szCs w:val="28"/>
              </w:rPr>
            </w:pPr>
          </w:p>
        </w:tc>
        <w:tc>
          <w:tcPr>
            <w:tcW w:w="302" w:type="pct"/>
            <w:shd w:val="clear" w:color="auto" w:fill="auto"/>
            <w:vAlign w:val="center"/>
          </w:tcPr>
          <w:p w:rsidR="00D22DAB" w:rsidRDefault="00D22DAB">
            <w:pPr>
              <w:spacing w:line="300" w:lineRule="exact"/>
              <w:jc w:val="left"/>
              <w:rPr>
                <w:rFonts w:ascii="仿宋_GB2312" w:eastAsia="仿宋_GB2312" w:cs="Times New Roman"/>
                <w:sz w:val="28"/>
                <w:szCs w:val="28"/>
              </w:rPr>
            </w:pPr>
          </w:p>
        </w:tc>
        <w:tc>
          <w:tcPr>
            <w:tcW w:w="302"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10"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09"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09"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09"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281"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03"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303"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c>
          <w:tcPr>
            <w:tcW w:w="285" w:type="pct"/>
            <w:shd w:val="clear" w:color="auto" w:fill="auto"/>
            <w:vAlign w:val="center"/>
          </w:tcPr>
          <w:p w:rsidR="00D22DAB" w:rsidRDefault="00D22DAB">
            <w:pPr>
              <w:spacing w:line="300" w:lineRule="exact"/>
              <w:jc w:val="right"/>
              <w:rPr>
                <w:rFonts w:ascii="仿宋_GB2312" w:eastAsia="仿宋_GB2312" w:cs="Times New Roman"/>
                <w:sz w:val="28"/>
                <w:szCs w:val="28"/>
              </w:rPr>
            </w:pPr>
          </w:p>
        </w:tc>
      </w:tr>
    </w:tbl>
    <w:p w:rsidR="00D22DAB" w:rsidRDefault="00060837">
      <w:pPr>
        <w:widowControl/>
        <w:jc w:val="left"/>
        <w:rPr>
          <w:rFonts w:ascii="黑体" w:eastAsia="黑体" w:cs="宋体"/>
          <w:b/>
          <w:bCs/>
          <w:color w:val="000000"/>
          <w:kern w:val="0"/>
          <w:sz w:val="32"/>
          <w:szCs w:val="32"/>
        </w:rPr>
      </w:pPr>
      <w:r>
        <w:rPr>
          <w:rFonts w:ascii="黑体" w:eastAsia="黑体" w:cs="宋体" w:hint="eastAsia"/>
          <w:b/>
          <w:bCs/>
          <w:color w:val="000000"/>
          <w:kern w:val="0"/>
          <w:sz w:val="32"/>
          <w:szCs w:val="32"/>
        </w:rPr>
        <w:t>七、国有资产信息</w:t>
      </w:r>
    </w:p>
    <w:p w:rsidR="00D22DAB" w:rsidRDefault="00060837">
      <w:pPr>
        <w:widowControl/>
        <w:jc w:val="left"/>
        <w:rPr>
          <w:rFonts w:ascii="仿宋_GB2312" w:eastAsia="仿宋_GB2312" w:cs="宋体"/>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我部门（含所属单位）上年末固定资产金额为312.25万元，我部门本年度无拟购置固定资产，详见下表。</w:t>
      </w:r>
    </w:p>
    <w:tbl>
      <w:tblPr>
        <w:tblW w:w="10773" w:type="dxa"/>
        <w:tblCellSpacing w:w="0" w:type="dxa"/>
        <w:tblCellMar>
          <w:left w:w="0" w:type="dxa"/>
          <w:right w:w="0" w:type="dxa"/>
        </w:tblCellMar>
        <w:tblLook w:val="0000"/>
      </w:tblPr>
      <w:tblGrid>
        <w:gridCol w:w="4060"/>
        <w:gridCol w:w="2620"/>
        <w:gridCol w:w="4153"/>
      </w:tblGrid>
      <w:tr w:rsidR="00D22DAB" w:rsidTr="00060837">
        <w:trPr>
          <w:trHeight w:val="905"/>
          <w:tblCellSpacing w:w="0" w:type="dxa"/>
        </w:trPr>
        <w:tc>
          <w:tcPr>
            <w:tcW w:w="10773" w:type="dxa"/>
            <w:gridSpan w:val="3"/>
            <w:noWrap/>
            <w:vAlign w:val="center"/>
          </w:tcPr>
          <w:p w:rsidR="00060837" w:rsidRDefault="00060837">
            <w:pPr>
              <w:widowControl/>
              <w:spacing w:line="360" w:lineRule="atLeast"/>
              <w:jc w:val="center"/>
              <w:rPr>
                <w:rFonts w:ascii="仿宋_GB2312" w:eastAsia="仿宋_GB2312" w:cs="宋体" w:hint="eastAsia"/>
                <w:b/>
                <w:bCs/>
                <w:color w:val="000000"/>
                <w:kern w:val="0"/>
                <w:sz w:val="32"/>
                <w:szCs w:val="32"/>
              </w:rPr>
            </w:pPr>
          </w:p>
          <w:p w:rsidR="00141DEE" w:rsidRDefault="00141DEE">
            <w:pPr>
              <w:widowControl/>
              <w:spacing w:line="360" w:lineRule="atLeast"/>
              <w:jc w:val="center"/>
              <w:rPr>
                <w:rFonts w:ascii="仿宋_GB2312" w:eastAsia="仿宋_GB2312" w:cs="宋体" w:hint="eastAsia"/>
                <w:b/>
                <w:bCs/>
                <w:color w:val="000000"/>
                <w:kern w:val="0"/>
                <w:sz w:val="32"/>
                <w:szCs w:val="32"/>
              </w:rPr>
            </w:pPr>
          </w:p>
          <w:p w:rsidR="00141DEE" w:rsidRDefault="00141DEE">
            <w:pPr>
              <w:widowControl/>
              <w:spacing w:line="360" w:lineRule="atLeast"/>
              <w:jc w:val="center"/>
              <w:rPr>
                <w:rFonts w:ascii="仿宋_GB2312" w:eastAsia="仿宋_GB2312" w:cs="宋体" w:hint="eastAsia"/>
                <w:b/>
                <w:bCs/>
                <w:color w:val="000000"/>
                <w:kern w:val="0"/>
                <w:sz w:val="32"/>
                <w:szCs w:val="32"/>
              </w:rPr>
            </w:pPr>
          </w:p>
          <w:p w:rsidR="00D22DAB" w:rsidRDefault="00060837">
            <w:pPr>
              <w:widowControl/>
              <w:spacing w:line="360" w:lineRule="atLeast"/>
              <w:jc w:val="center"/>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lastRenderedPageBreak/>
              <w:t>廊坊市广阳区预算部门固定资产占用情况表</w:t>
            </w:r>
          </w:p>
        </w:tc>
      </w:tr>
      <w:tr w:rsidR="00D22DAB" w:rsidTr="00060837">
        <w:trPr>
          <w:trHeight w:val="510"/>
          <w:tblCellSpacing w:w="0" w:type="dxa"/>
        </w:trPr>
        <w:tc>
          <w:tcPr>
            <w:tcW w:w="6640" w:type="dxa"/>
            <w:gridSpan w:val="2"/>
            <w:noWrap/>
            <w:vAlign w:val="center"/>
          </w:tcPr>
          <w:p w:rsidR="00D22DAB" w:rsidRDefault="00060837">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编制部门：</w:t>
            </w:r>
            <w:r>
              <w:rPr>
                <w:rFonts w:ascii="仿宋_GB2312" w:eastAsia="仿宋_GB2312" w:cs="宋体" w:hint="eastAsia"/>
                <w:b/>
                <w:bCs/>
                <w:color w:val="000000"/>
                <w:kern w:val="0"/>
                <w:sz w:val="28"/>
                <w:szCs w:val="28"/>
              </w:rPr>
              <w:t>廊坊市广阳区人民政府办公室</w:t>
            </w:r>
          </w:p>
        </w:tc>
        <w:tc>
          <w:tcPr>
            <w:tcW w:w="4133" w:type="dxa"/>
            <w:noWrap/>
            <w:vAlign w:val="center"/>
          </w:tcPr>
          <w:p w:rsidR="00D22DAB" w:rsidRDefault="00060837">
            <w:pPr>
              <w:widowControl/>
              <w:spacing w:line="360" w:lineRule="atLeast"/>
              <w:jc w:val="center"/>
              <w:rPr>
                <w:rFonts w:ascii="宋体" w:eastAsia="仿宋_GB2312" w:hAnsi="宋体" w:cs="宋体"/>
                <w:color w:val="000000"/>
                <w:kern w:val="0"/>
                <w:sz w:val="28"/>
                <w:szCs w:val="28"/>
              </w:rPr>
            </w:pPr>
            <w:r>
              <w:rPr>
                <w:rFonts w:ascii="仿宋_GB2312" w:eastAsia="仿宋_GB2312" w:cs="宋体" w:hint="eastAsia"/>
                <w:color w:val="000000"/>
                <w:kern w:val="0"/>
                <w:sz w:val="28"/>
                <w:szCs w:val="28"/>
              </w:rPr>
              <w:t>截止时间：2016年12月31日</w:t>
            </w:r>
            <w:r>
              <w:rPr>
                <w:rFonts w:ascii="宋体" w:eastAsia="仿宋_GB2312" w:hAnsi="宋体" w:cs="宋体" w:hint="eastAsia"/>
                <w:color w:val="000000"/>
                <w:kern w:val="0"/>
                <w:sz w:val="28"/>
                <w:szCs w:val="28"/>
              </w:rPr>
              <w:t> </w:t>
            </w:r>
          </w:p>
        </w:tc>
      </w:tr>
      <w:tr w:rsidR="00D22DAB" w:rsidTr="00060837">
        <w:trPr>
          <w:trHeight w:val="645"/>
          <w:tblCellSpacing w:w="0" w:type="dxa"/>
        </w:trPr>
        <w:tc>
          <w:tcPr>
            <w:tcW w:w="4040"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项</w:t>
            </w:r>
            <w:r>
              <w:rPr>
                <w:rFonts w:ascii="宋体" w:eastAsia="仿宋_GB2312" w:hAnsi="宋体" w:cs="宋体" w:hint="eastAsia"/>
                <w:b/>
                <w:bCs/>
                <w:color w:val="000000"/>
                <w:kern w:val="0"/>
                <w:sz w:val="28"/>
                <w:szCs w:val="28"/>
              </w:rPr>
              <w:t>  </w:t>
            </w:r>
            <w:r>
              <w:rPr>
                <w:rFonts w:ascii="仿宋_GB2312" w:eastAsia="仿宋_GB2312" w:cs="宋体" w:hint="eastAsia"/>
                <w:b/>
                <w:bCs/>
                <w:color w:val="000000"/>
                <w:kern w:val="0"/>
                <w:sz w:val="28"/>
                <w:szCs w:val="28"/>
              </w:rPr>
              <w:t>目</w:t>
            </w:r>
          </w:p>
        </w:tc>
        <w:tc>
          <w:tcPr>
            <w:tcW w:w="2600"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数量</w:t>
            </w:r>
          </w:p>
        </w:tc>
        <w:tc>
          <w:tcPr>
            <w:tcW w:w="4133"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价值（金额单位：万元）</w:t>
            </w:r>
          </w:p>
        </w:tc>
      </w:tr>
      <w:tr w:rsidR="00D22DAB" w:rsidTr="00060837">
        <w:trPr>
          <w:trHeight w:val="645"/>
          <w:tblCellSpacing w:w="0" w:type="dxa"/>
        </w:trPr>
        <w:tc>
          <w:tcPr>
            <w:tcW w:w="4040"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资产总额</w:t>
            </w:r>
          </w:p>
        </w:tc>
        <w:tc>
          <w:tcPr>
            <w:tcW w:w="2600"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w:t>
            </w:r>
          </w:p>
        </w:tc>
        <w:tc>
          <w:tcPr>
            <w:tcW w:w="4133"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312.25</w:t>
            </w:r>
          </w:p>
        </w:tc>
      </w:tr>
      <w:tr w:rsidR="00D22DAB" w:rsidTr="00060837">
        <w:trPr>
          <w:trHeight w:val="645"/>
          <w:tblCellSpacing w:w="0" w:type="dxa"/>
        </w:trPr>
        <w:tc>
          <w:tcPr>
            <w:tcW w:w="4040"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1、房屋（平方米）</w:t>
            </w:r>
          </w:p>
        </w:tc>
        <w:tc>
          <w:tcPr>
            <w:tcW w:w="2600"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c>
          <w:tcPr>
            <w:tcW w:w="4133"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0.00</w:t>
            </w:r>
          </w:p>
        </w:tc>
      </w:tr>
      <w:tr w:rsidR="00D22DAB" w:rsidTr="00060837">
        <w:trPr>
          <w:trHeight w:val="645"/>
          <w:tblCellSpacing w:w="0" w:type="dxa"/>
        </w:trPr>
        <w:tc>
          <w:tcPr>
            <w:tcW w:w="4040"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宋体" w:eastAsia="仿宋_GB2312" w:hAnsi="宋体" w:cs="宋体" w:hint="eastAsia"/>
                <w:color w:val="000000"/>
                <w:kern w:val="0"/>
                <w:sz w:val="28"/>
                <w:szCs w:val="28"/>
              </w:rPr>
              <w:t>  </w:t>
            </w:r>
            <w:r>
              <w:rPr>
                <w:rFonts w:ascii="仿宋_GB2312" w:eastAsia="仿宋_GB2312" w:cs="宋体" w:hint="eastAsia"/>
                <w:color w:val="000000"/>
                <w:kern w:val="0"/>
                <w:sz w:val="28"/>
                <w:szCs w:val="28"/>
              </w:rPr>
              <w:t>其中：办公用房（平方米）</w:t>
            </w:r>
          </w:p>
        </w:tc>
        <w:tc>
          <w:tcPr>
            <w:tcW w:w="2600"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c>
          <w:tcPr>
            <w:tcW w:w="4133"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0.00</w:t>
            </w:r>
          </w:p>
        </w:tc>
      </w:tr>
      <w:tr w:rsidR="00D22DAB" w:rsidTr="00060837">
        <w:trPr>
          <w:trHeight w:val="645"/>
          <w:tblCellSpacing w:w="0" w:type="dxa"/>
        </w:trPr>
        <w:tc>
          <w:tcPr>
            <w:tcW w:w="4040"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2、车辆（台、辆）</w:t>
            </w:r>
          </w:p>
        </w:tc>
        <w:tc>
          <w:tcPr>
            <w:tcW w:w="2600"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7</w:t>
            </w:r>
          </w:p>
        </w:tc>
        <w:tc>
          <w:tcPr>
            <w:tcW w:w="4133"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179.44</w:t>
            </w:r>
          </w:p>
        </w:tc>
      </w:tr>
      <w:tr w:rsidR="00D22DAB" w:rsidTr="00060837">
        <w:trPr>
          <w:trHeight w:val="645"/>
          <w:tblCellSpacing w:w="0" w:type="dxa"/>
        </w:trPr>
        <w:tc>
          <w:tcPr>
            <w:tcW w:w="4040" w:type="dxa"/>
            <w:tcBorders>
              <w:top w:val="single" w:sz="4" w:space="0" w:color="auto"/>
              <w:left w:val="single" w:sz="4" w:space="0" w:color="auto"/>
              <w:bottom w:val="single" w:sz="4" w:space="0" w:color="auto"/>
              <w:right w:val="single" w:sz="4" w:space="0" w:color="auto"/>
            </w:tcBorders>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3、单价在50万元以上的设备</w:t>
            </w:r>
          </w:p>
        </w:tc>
        <w:tc>
          <w:tcPr>
            <w:tcW w:w="2600"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c>
          <w:tcPr>
            <w:tcW w:w="4133"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0.00</w:t>
            </w:r>
          </w:p>
        </w:tc>
      </w:tr>
      <w:tr w:rsidR="00D22DAB" w:rsidTr="00060837">
        <w:trPr>
          <w:trHeight w:val="645"/>
          <w:tblCellSpacing w:w="0" w:type="dxa"/>
        </w:trPr>
        <w:tc>
          <w:tcPr>
            <w:tcW w:w="4040"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4、其他固定资产</w:t>
            </w:r>
          </w:p>
        </w:tc>
        <w:tc>
          <w:tcPr>
            <w:tcW w:w="2600"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4133" w:type="dxa"/>
            <w:tcBorders>
              <w:top w:val="single" w:sz="4" w:space="0" w:color="auto"/>
              <w:left w:val="single" w:sz="4" w:space="0" w:color="auto"/>
              <w:bottom w:val="single" w:sz="4" w:space="0" w:color="auto"/>
              <w:right w:val="single" w:sz="4" w:space="0" w:color="auto"/>
            </w:tcBorders>
            <w:noWrap/>
            <w:vAlign w:val="center"/>
          </w:tcPr>
          <w:p w:rsidR="00D22DAB" w:rsidRDefault="00060837">
            <w:pPr>
              <w:widowControl/>
              <w:spacing w:line="360" w:lineRule="atLeast"/>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132.81</w:t>
            </w:r>
          </w:p>
        </w:tc>
      </w:tr>
    </w:tbl>
    <w:p w:rsidR="00D22DAB" w:rsidRDefault="00060837">
      <w:pPr>
        <w:rPr>
          <w:rFonts w:ascii="黑体" w:eastAsia="黑体" w:cs="宋体"/>
          <w:b/>
          <w:bCs/>
          <w:color w:val="000000"/>
          <w:kern w:val="0"/>
          <w:sz w:val="32"/>
          <w:szCs w:val="32"/>
        </w:rPr>
      </w:pPr>
      <w:r>
        <w:rPr>
          <w:rFonts w:ascii="黑体" w:eastAsia="黑体" w:cs="宋体" w:hint="eastAsia"/>
          <w:b/>
          <w:bCs/>
          <w:color w:val="000000"/>
          <w:kern w:val="0"/>
          <w:sz w:val="32"/>
          <w:szCs w:val="32"/>
        </w:rPr>
        <w:t>八、名词解释</w:t>
      </w:r>
    </w:p>
    <w:p w:rsidR="00D22DAB" w:rsidRDefault="00060837" w:rsidP="00060837">
      <w:pPr>
        <w:pStyle w:val="Default"/>
        <w:ind w:firstLineChars="200" w:firstLine="640"/>
        <w:rPr>
          <w:rFonts w:ascii="仿宋_GB2312" w:eastAsia="仿宋_GB2312"/>
          <w:b/>
          <w:bCs/>
          <w:sz w:val="32"/>
          <w:szCs w:val="32"/>
        </w:rPr>
      </w:pPr>
      <w:bookmarkStart w:id="0" w:name="_GoBack"/>
      <w:bookmarkEnd w:id="0"/>
      <w:r>
        <w:rPr>
          <w:rFonts w:ascii="仿宋_GB2312" w:eastAsia="仿宋_GB2312" w:hint="eastAsia"/>
          <w:b/>
          <w:bCs/>
          <w:sz w:val="32"/>
          <w:szCs w:val="32"/>
        </w:rPr>
        <w:t>1</w:t>
      </w:r>
      <w:r>
        <w:rPr>
          <w:rFonts w:ascii="仿宋_GB2312" w:eastAsia="仿宋_GB2312" w:cs="FZFangSong-Z02" w:hint="eastAsia"/>
          <w:sz w:val="32"/>
          <w:szCs w:val="32"/>
        </w:rPr>
        <w:t>、一般公共预算拨款收入：指市级财政当年拨付的资金。</w:t>
      </w:r>
    </w:p>
    <w:p w:rsidR="00D22DAB" w:rsidRDefault="00060837">
      <w:pPr>
        <w:pStyle w:val="Default"/>
        <w:rPr>
          <w:rFonts w:ascii="仿宋_GB2312" w:eastAsia="仿宋_GB2312" w:cs="FZFangSong-Z02"/>
          <w:sz w:val="32"/>
          <w:szCs w:val="32"/>
        </w:rPr>
      </w:pPr>
      <w:r>
        <w:rPr>
          <w:rFonts w:ascii="仿宋_GB2312" w:eastAsia="仿宋_GB2312" w:hint="eastAsia"/>
          <w:b/>
          <w:bCs/>
          <w:sz w:val="32"/>
          <w:szCs w:val="32"/>
        </w:rPr>
        <w:t xml:space="preserve">    2</w:t>
      </w:r>
      <w:r>
        <w:rPr>
          <w:rFonts w:ascii="仿宋_GB2312" w:eastAsia="仿宋_GB2312" w:cs="FZFangSong-Z02" w:hint="eastAsia"/>
          <w:sz w:val="32"/>
          <w:szCs w:val="32"/>
        </w:rPr>
        <w:t>、事业收入：指事业单位开展专业业务活动及辅助活动所取得的收入。</w:t>
      </w:r>
    </w:p>
    <w:p w:rsidR="00D22DAB" w:rsidRDefault="00060837">
      <w:pPr>
        <w:pStyle w:val="Default"/>
        <w:rPr>
          <w:rFonts w:ascii="仿宋_GB2312" w:eastAsia="仿宋_GB2312" w:cs="FZFangSong-Z02"/>
          <w:sz w:val="32"/>
          <w:szCs w:val="32"/>
        </w:rPr>
      </w:pPr>
      <w:r>
        <w:rPr>
          <w:rFonts w:ascii="仿宋_GB2312" w:eastAsia="仿宋_GB2312" w:hint="eastAsia"/>
          <w:b/>
          <w:bCs/>
          <w:sz w:val="32"/>
          <w:szCs w:val="32"/>
        </w:rPr>
        <w:t xml:space="preserve">    3</w:t>
      </w:r>
      <w:r>
        <w:rPr>
          <w:rFonts w:ascii="仿宋_GB2312" w:eastAsia="仿宋_GB2312" w:cs="FZFangSong-Z02" w:hint="eastAsia"/>
          <w:sz w:val="32"/>
          <w:szCs w:val="32"/>
        </w:rPr>
        <w:t>、其他收入：指除上述</w:t>
      </w:r>
      <w:r>
        <w:rPr>
          <w:rFonts w:ascii="仿宋_GB2312" w:eastAsia="仿宋_GB2312" w:hint="eastAsia"/>
          <w:sz w:val="32"/>
          <w:szCs w:val="32"/>
        </w:rPr>
        <w:t>“</w:t>
      </w:r>
      <w:r>
        <w:rPr>
          <w:rFonts w:ascii="仿宋_GB2312" w:eastAsia="仿宋_GB2312" w:cs="FZFangSong-Z02" w:hint="eastAsia"/>
          <w:sz w:val="32"/>
          <w:szCs w:val="32"/>
        </w:rPr>
        <w:t>财政拨款收入</w:t>
      </w:r>
      <w:r>
        <w:rPr>
          <w:rFonts w:ascii="仿宋_GB2312" w:eastAsia="仿宋_GB2312" w:hint="eastAsia"/>
          <w:sz w:val="32"/>
          <w:szCs w:val="32"/>
        </w:rPr>
        <w:t>”</w:t>
      </w:r>
      <w:r>
        <w:rPr>
          <w:rFonts w:ascii="仿宋_GB2312" w:eastAsia="仿宋_GB2312" w:cs="FZFangSong-Z02" w:hint="eastAsia"/>
          <w:sz w:val="32"/>
          <w:szCs w:val="32"/>
        </w:rPr>
        <w:t>、</w:t>
      </w:r>
      <w:r>
        <w:rPr>
          <w:rFonts w:ascii="仿宋_GB2312" w:eastAsia="仿宋_GB2312" w:hint="eastAsia"/>
          <w:sz w:val="32"/>
          <w:szCs w:val="32"/>
        </w:rPr>
        <w:t>“</w:t>
      </w:r>
      <w:r>
        <w:rPr>
          <w:rFonts w:ascii="仿宋_GB2312" w:eastAsia="仿宋_GB2312" w:cs="FZFangSong-Z02" w:hint="eastAsia"/>
          <w:sz w:val="32"/>
          <w:szCs w:val="32"/>
        </w:rPr>
        <w:t>事业收入</w:t>
      </w:r>
      <w:r>
        <w:rPr>
          <w:rFonts w:ascii="仿宋_GB2312" w:eastAsia="仿宋_GB2312" w:hint="eastAsia"/>
          <w:sz w:val="32"/>
          <w:szCs w:val="32"/>
        </w:rPr>
        <w:t>”</w:t>
      </w:r>
      <w:r>
        <w:rPr>
          <w:rFonts w:ascii="仿宋_GB2312" w:eastAsia="仿宋_GB2312" w:cs="FZFangSong-Z02" w:hint="eastAsia"/>
          <w:sz w:val="32"/>
          <w:szCs w:val="32"/>
        </w:rPr>
        <w:t>等以外的收入。主要是按规定动用的</w:t>
      </w:r>
      <w:r>
        <w:rPr>
          <w:rFonts w:ascii="仿宋_GB2312" w:eastAsia="仿宋_GB2312" w:cs="FZFangSong-Z02" w:hint="eastAsia"/>
          <w:sz w:val="32"/>
          <w:szCs w:val="32"/>
        </w:rPr>
        <w:lastRenderedPageBreak/>
        <w:t>租房收入、存款利息收入等。</w:t>
      </w:r>
    </w:p>
    <w:p w:rsidR="00D22DAB" w:rsidRDefault="00060837">
      <w:pPr>
        <w:pStyle w:val="Default"/>
        <w:rPr>
          <w:rFonts w:ascii="仿宋_GB2312" w:eastAsia="仿宋_GB2312" w:cs="FZFangSong-Z02"/>
          <w:sz w:val="32"/>
          <w:szCs w:val="32"/>
        </w:rPr>
      </w:pPr>
      <w:r>
        <w:rPr>
          <w:rFonts w:ascii="仿宋_GB2312" w:eastAsia="仿宋_GB2312" w:hint="eastAsia"/>
          <w:b/>
          <w:bCs/>
          <w:sz w:val="32"/>
          <w:szCs w:val="32"/>
        </w:rPr>
        <w:t xml:space="preserve">    4</w:t>
      </w:r>
      <w:r>
        <w:rPr>
          <w:rFonts w:ascii="仿宋_GB2312" w:eastAsia="仿宋_GB231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D22DAB" w:rsidRDefault="00060837">
      <w:pPr>
        <w:rPr>
          <w:rFonts w:ascii="仿宋_GB2312" w:eastAsia="仿宋_GB2312"/>
          <w:sz w:val="32"/>
          <w:szCs w:val="32"/>
        </w:rPr>
      </w:pPr>
      <w:r>
        <w:rPr>
          <w:rFonts w:ascii="仿宋_GB2312" w:eastAsia="仿宋_GB2312" w:hint="eastAsia"/>
          <w:b/>
          <w:bCs/>
          <w:sz w:val="32"/>
          <w:szCs w:val="32"/>
        </w:rPr>
        <w:t xml:space="preserve">    5</w:t>
      </w:r>
      <w:r>
        <w:rPr>
          <w:rFonts w:ascii="仿宋_GB2312" w:eastAsia="仿宋_GB231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D22DAB" w:rsidRDefault="00060837">
      <w:pPr>
        <w:pStyle w:val="Default"/>
        <w:rPr>
          <w:rFonts w:ascii="仿宋_GB2312" w:eastAsia="仿宋_GB2312"/>
          <w:sz w:val="32"/>
          <w:szCs w:val="32"/>
        </w:rPr>
      </w:pPr>
      <w:r>
        <w:rPr>
          <w:rFonts w:ascii="仿宋_GB2312" w:eastAsia="仿宋_GB2312" w:hint="eastAsia"/>
          <w:b/>
          <w:bCs/>
          <w:sz w:val="32"/>
          <w:szCs w:val="32"/>
        </w:rPr>
        <w:t xml:space="preserve">    6</w:t>
      </w:r>
      <w:r>
        <w:rPr>
          <w:rFonts w:ascii="仿宋_GB2312" w:eastAsia="仿宋_GB2312" w:cs="FZFangSong-Z02" w:hint="eastAsia"/>
          <w:sz w:val="32"/>
          <w:szCs w:val="32"/>
        </w:rPr>
        <w:t>、上缴上级支出：</w:t>
      </w:r>
      <w:r>
        <w:rPr>
          <w:rFonts w:ascii="仿宋_GB2312" w:eastAsia="仿宋_GB2312" w:hint="eastAsia"/>
          <w:sz w:val="32"/>
          <w:szCs w:val="32"/>
        </w:rPr>
        <w:t>指下级单位上缴上级的支出。</w:t>
      </w:r>
    </w:p>
    <w:p w:rsidR="00D22DAB" w:rsidRDefault="00060837">
      <w:pPr>
        <w:pStyle w:val="Default"/>
        <w:rPr>
          <w:rFonts w:ascii="仿宋_GB2312" w:eastAsia="仿宋_GB2312" w:cs="FZFangSong-Z02"/>
          <w:sz w:val="32"/>
          <w:szCs w:val="32"/>
        </w:rPr>
      </w:pPr>
      <w:r>
        <w:rPr>
          <w:rFonts w:ascii="仿宋_GB2312" w:eastAsia="仿宋_GB2312" w:hint="eastAsia"/>
          <w:b/>
          <w:bCs/>
          <w:sz w:val="32"/>
          <w:szCs w:val="32"/>
        </w:rPr>
        <w:t xml:space="preserve">    7</w:t>
      </w:r>
      <w:r>
        <w:rPr>
          <w:rFonts w:ascii="仿宋_GB2312" w:eastAsia="仿宋_GB2312" w:cs="FZFangSong-Z02" w:hint="eastAsia"/>
          <w:sz w:val="32"/>
          <w:szCs w:val="32"/>
        </w:rPr>
        <w:t>、</w:t>
      </w:r>
      <w:r>
        <w:rPr>
          <w:rFonts w:ascii="仿宋_GB2312" w:eastAsia="仿宋_GB2312" w:hint="eastAsia"/>
          <w:b/>
          <w:bCs/>
          <w:sz w:val="32"/>
          <w:szCs w:val="32"/>
        </w:rPr>
        <w:t>“</w:t>
      </w:r>
      <w:r>
        <w:rPr>
          <w:rFonts w:ascii="仿宋_GB2312" w:eastAsia="仿宋_GB2312" w:cs="FZFangSong-Z02" w:hint="eastAsia"/>
          <w:sz w:val="32"/>
          <w:szCs w:val="32"/>
        </w:rPr>
        <w:t>三公</w:t>
      </w:r>
      <w:r>
        <w:rPr>
          <w:rFonts w:ascii="仿宋_GB2312" w:eastAsia="仿宋_GB2312" w:hint="eastAsia"/>
          <w:b/>
          <w:bCs/>
          <w:sz w:val="32"/>
          <w:szCs w:val="32"/>
        </w:rPr>
        <w:t>”</w:t>
      </w:r>
      <w:r>
        <w:rPr>
          <w:rFonts w:ascii="仿宋_GB2312" w:eastAsia="仿宋_GB2312" w:cs="FZFangSong-Z02" w:hint="eastAsia"/>
          <w:sz w:val="32"/>
          <w:szCs w:val="32"/>
        </w:rPr>
        <w:t>经费：纳入市级财政预算管理的</w:t>
      </w:r>
      <w:r>
        <w:rPr>
          <w:rFonts w:ascii="仿宋_GB2312" w:eastAsia="仿宋_GB2312" w:hint="eastAsia"/>
          <w:sz w:val="32"/>
          <w:szCs w:val="32"/>
        </w:rPr>
        <w:t>“</w:t>
      </w:r>
      <w:r>
        <w:rPr>
          <w:rFonts w:ascii="仿宋_GB2312" w:eastAsia="仿宋_GB2312" w:cs="FZFangSong-Z02" w:hint="eastAsia"/>
          <w:sz w:val="32"/>
          <w:szCs w:val="32"/>
        </w:rPr>
        <w:t>三公</w:t>
      </w:r>
      <w:r>
        <w:rPr>
          <w:rFonts w:ascii="仿宋_GB2312" w:eastAsia="仿宋_GB2312" w:hint="eastAsia"/>
          <w:sz w:val="32"/>
          <w:szCs w:val="32"/>
        </w:rPr>
        <w:t>”</w:t>
      </w:r>
      <w:r>
        <w:rPr>
          <w:rFonts w:ascii="仿宋_GB2312" w:eastAsia="仿宋_GB231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D22DAB" w:rsidRDefault="00060837">
      <w:pPr>
        <w:rPr>
          <w:rFonts w:ascii="仿宋_GB2312" w:eastAsia="仿宋_GB2312" w:cs="FZFangSong-Z02"/>
          <w:sz w:val="32"/>
          <w:szCs w:val="32"/>
        </w:rPr>
      </w:pPr>
      <w:r>
        <w:rPr>
          <w:rFonts w:ascii="仿宋_GB2312" w:eastAsia="仿宋_GB2312" w:hint="eastAsia"/>
          <w:b/>
          <w:bCs/>
          <w:sz w:val="32"/>
          <w:szCs w:val="32"/>
        </w:rPr>
        <w:t xml:space="preserve">    8</w:t>
      </w:r>
      <w:r>
        <w:rPr>
          <w:rFonts w:ascii="仿宋_GB2312" w:eastAsia="仿宋_GB231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D22DAB" w:rsidRDefault="00060837">
      <w:pPr>
        <w:rPr>
          <w:rFonts w:ascii="黑体" w:eastAsia="黑体" w:cs="宋体"/>
          <w:b/>
          <w:bCs/>
          <w:color w:val="000000"/>
          <w:kern w:val="0"/>
          <w:sz w:val="32"/>
          <w:szCs w:val="32"/>
        </w:rPr>
      </w:pPr>
      <w:r>
        <w:rPr>
          <w:rFonts w:ascii="黑体" w:eastAsia="黑体" w:cs="宋体" w:hint="eastAsia"/>
          <w:b/>
          <w:bCs/>
          <w:color w:val="000000"/>
          <w:kern w:val="0"/>
          <w:sz w:val="32"/>
          <w:szCs w:val="32"/>
        </w:rPr>
        <w:t>九、其它需要说明的事项</w:t>
      </w:r>
    </w:p>
    <w:p w:rsidR="00D22DAB" w:rsidRDefault="00060837">
      <w:pPr>
        <w:rPr>
          <w:rFonts w:ascii="仿宋_GB2312" w:eastAsia="仿宋_GB2312"/>
          <w:sz w:val="32"/>
          <w:szCs w:val="32"/>
        </w:rPr>
      </w:pPr>
      <w:r>
        <w:rPr>
          <w:rFonts w:ascii="宋体" w:eastAsia="仿宋_GB2312" w:hAnsi="宋体" w:cs="宋体" w:hint="eastAsia"/>
          <w:color w:val="000000"/>
          <w:kern w:val="0"/>
          <w:sz w:val="32"/>
          <w:szCs w:val="32"/>
        </w:rPr>
        <w:lastRenderedPageBreak/>
        <w:t>   </w:t>
      </w:r>
      <w:r>
        <w:rPr>
          <w:rFonts w:ascii="仿宋_GB2312" w:eastAsia="仿宋_GB2312" w:cs="宋体" w:hint="eastAsia"/>
          <w:color w:val="000000"/>
          <w:kern w:val="0"/>
          <w:sz w:val="32"/>
          <w:szCs w:val="32"/>
        </w:rPr>
        <w:t>无其它需要说明的事项。</w:t>
      </w:r>
    </w:p>
    <w:sectPr w:rsidR="00D22DAB" w:rsidSect="00D22DAB">
      <w:pgSz w:w="16838" w:h="11906" w:orient="landscape"/>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EBF" w:rsidRDefault="008B1EBF" w:rsidP="000B4068">
      <w:r>
        <w:separator/>
      </w:r>
    </w:p>
  </w:endnote>
  <w:endnote w:type="continuationSeparator" w:id="1">
    <w:p w:rsidR="008B1EBF" w:rsidRDefault="008B1EBF" w:rsidP="000B4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00" w:usb3="00000000" w:csb0="00040000" w:csb1="00000000"/>
  </w:font>
  <w:font w:name="仿宋_GB2312">
    <w:altName w:val="Arial Unicode MS"/>
    <w:charset w:val="86"/>
    <w:family w:val="auto"/>
    <w:pitch w:val="variable"/>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variable"/>
    <w:sig w:usb0="00000001" w:usb1="080E0000" w:usb2="00000000" w:usb3="00000000" w:csb0="00040000" w:csb1="00000000"/>
  </w:font>
  <w:font w:name="FZFangSong-Z02">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EBF" w:rsidRDefault="008B1EBF" w:rsidP="000B4068">
      <w:r>
        <w:separator/>
      </w:r>
    </w:p>
  </w:footnote>
  <w:footnote w:type="continuationSeparator" w:id="1">
    <w:p w:rsidR="008B1EBF" w:rsidRDefault="008B1EBF" w:rsidP="000B4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95961"/>
    <w:multiLevelType w:val="hybridMultilevel"/>
    <w:tmpl w:val="DD28DDC0"/>
    <w:lvl w:ilvl="0" w:tplc="AD563384">
      <w:start w:val="1"/>
      <w:numFmt w:val="decimal"/>
      <w:lvlText w:val="%1、"/>
      <w:lvlJc w:val="left"/>
      <w:pPr>
        <w:ind w:left="1665" w:hanging="720"/>
      </w:pPr>
      <w:rPr>
        <w:rFonts w:hint="default"/>
        <w:b/>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
    <w:nsid w:val="5BBB4BC6"/>
    <w:multiLevelType w:val="hybridMultilevel"/>
    <w:tmpl w:val="A5BA7674"/>
    <w:lvl w:ilvl="0" w:tplc="E4226DC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640E4C33"/>
    <w:multiLevelType w:val="hybridMultilevel"/>
    <w:tmpl w:val="39B8D914"/>
    <w:lvl w:ilvl="0" w:tplc="55C874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D22DAB"/>
    <w:rsid w:val="00060837"/>
    <w:rsid w:val="000B4068"/>
    <w:rsid w:val="00141DEE"/>
    <w:rsid w:val="008B1EBF"/>
    <w:rsid w:val="00D22D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2DAB"/>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DAB"/>
    <w:pPr>
      <w:pBdr>
        <w:bottom w:val="single" w:sz="6" w:space="1" w:color="auto"/>
      </w:pBdr>
      <w:tabs>
        <w:tab w:val="center" w:pos="4153"/>
        <w:tab w:val="right" w:pos="8306"/>
      </w:tabs>
      <w:snapToGrid w:val="0"/>
      <w:jc w:val="center"/>
    </w:pPr>
    <w:rPr>
      <w:sz w:val="18"/>
      <w:szCs w:val="18"/>
    </w:rPr>
  </w:style>
  <w:style w:type="paragraph" w:styleId="a4">
    <w:name w:val="footer"/>
    <w:basedOn w:val="a"/>
    <w:rsid w:val="00D22DAB"/>
    <w:pPr>
      <w:tabs>
        <w:tab w:val="center" w:pos="4153"/>
        <w:tab w:val="right" w:pos="8306"/>
      </w:tabs>
      <w:snapToGrid w:val="0"/>
      <w:jc w:val="left"/>
    </w:pPr>
    <w:rPr>
      <w:sz w:val="18"/>
      <w:szCs w:val="18"/>
    </w:rPr>
  </w:style>
  <w:style w:type="character" w:styleId="a5">
    <w:name w:val="Strong"/>
    <w:basedOn w:val="a0"/>
    <w:rsid w:val="00D22DAB"/>
    <w:rPr>
      <w:b/>
      <w:bCs/>
    </w:rPr>
  </w:style>
  <w:style w:type="paragraph" w:customStyle="1" w:styleId="Default">
    <w:name w:val="Default"/>
    <w:next w:val="a3"/>
    <w:rsid w:val="00D22DAB"/>
    <w:pPr>
      <w:widowControl w:val="0"/>
      <w:autoSpaceDE w:val="0"/>
      <w:autoSpaceDN w:val="0"/>
      <w:adjustRightInd w:val="0"/>
    </w:pPr>
    <w:rPr>
      <w:color w:val="000000"/>
      <w:sz w:val="24"/>
      <w:szCs w:val="24"/>
    </w:rPr>
  </w:style>
  <w:style w:type="paragraph" w:styleId="a6">
    <w:name w:val="List Paragraph"/>
    <w:basedOn w:val="a"/>
    <w:uiPriority w:val="34"/>
    <w:qFormat/>
    <w:rsid w:val="000B406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60</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2017-10-27T09:18:00Z</dcterms:created>
  <dcterms:modified xsi:type="dcterms:W3CDTF">2017-03-14T08:24:00Z</dcterms:modified>
</cp:coreProperties>
</file>