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bCs/>
          <w:color w:val="000000"/>
          <w:kern w:val="0"/>
          <w:sz w:val="44"/>
          <w:szCs w:val="44"/>
        </w:rPr>
      </w:pPr>
      <w:r>
        <w:rPr>
          <w:rFonts w:hint="eastAsia" w:ascii="方正小标宋简体" w:eastAsia="方正小标宋简体" w:cs="宋体"/>
          <w:bCs/>
          <w:color w:val="000000"/>
          <w:kern w:val="0"/>
          <w:sz w:val="44"/>
          <w:szCs w:val="44"/>
        </w:rPr>
        <w:t>廊坊市广阳区科学技术局2017年部门预算信息公开</w:t>
      </w:r>
    </w:p>
    <w:p>
      <w:pPr>
        <w:widowControl/>
        <w:spacing w:line="360" w:lineRule="atLeast"/>
        <w:ind w:firstLine="640" w:firstLineChars="200"/>
        <w:jc w:val="left"/>
        <w:rPr>
          <w:rFonts w:ascii="仿宋" w:eastAsia="仿宋" w:cs="宋体"/>
          <w:color w:val="000000"/>
          <w:kern w:val="0"/>
          <w:sz w:val="32"/>
          <w:szCs w:val="32"/>
        </w:rPr>
      </w:pPr>
      <w:r>
        <w:rPr>
          <w:rFonts w:hint="eastAsia" w:ascii="仿宋" w:eastAsia="仿宋" w:cs="宋体"/>
          <w:color w:val="000000"/>
          <w:kern w:val="0"/>
          <w:sz w:val="32"/>
          <w:szCs w:val="32"/>
        </w:rPr>
        <w:t>按照《</w:t>
      </w:r>
      <w:r>
        <w:rPr>
          <w:rFonts w:hint="eastAsia" w:ascii="仿宋" w:eastAsia="仿宋" w:cs="宋体"/>
          <w:color w:val="000000"/>
          <w:kern w:val="0"/>
          <w:sz w:val="32"/>
          <w:szCs w:val="32"/>
          <w:lang w:eastAsia="zh-CN"/>
        </w:rPr>
        <w:t>中华人民共和国</w:t>
      </w:r>
      <w:bookmarkStart w:id="0" w:name="_GoBack"/>
      <w:bookmarkEnd w:id="0"/>
      <w:r>
        <w:rPr>
          <w:rFonts w:hint="eastAsia" w:ascii="仿宋" w:eastAsia="仿宋" w:cs="宋体"/>
          <w:color w:val="000000"/>
          <w:kern w:val="0"/>
          <w:sz w:val="32"/>
          <w:szCs w:val="32"/>
        </w:rPr>
        <w:t>预算法》、《地方预决算公开操作规程》和《河北省省级预算公开办法》规定，现将廊坊市广阳区科技局2017年部门预算公开如下：</w:t>
      </w:r>
    </w:p>
    <w:p>
      <w:pPr>
        <w:widowControl/>
        <w:ind w:left="683" w:leftChars="325"/>
        <w:jc w:val="left"/>
        <w:rPr>
          <w:rFonts w:ascii="楷体" w:eastAsia="楷体" w:cs="宋体"/>
          <w:color w:val="000000"/>
          <w:kern w:val="0"/>
          <w:sz w:val="32"/>
          <w:szCs w:val="32"/>
        </w:rPr>
      </w:pPr>
      <w:r>
        <w:rPr>
          <w:rFonts w:hint="eastAsia" w:ascii="黑体" w:eastAsia="黑体" w:cs="宋体"/>
          <w:bCs/>
          <w:color w:val="000000"/>
          <w:kern w:val="0"/>
          <w:sz w:val="32"/>
          <w:szCs w:val="32"/>
        </w:rPr>
        <w:t xml:space="preserve">一、部门职责及机构设置情况  </w:t>
      </w:r>
      <w:r>
        <w:rPr>
          <w:rFonts w:hint="eastAsia" w:ascii="黑体" w:eastAsia="黑体" w:cs="宋体"/>
          <w:color w:val="000000"/>
          <w:kern w:val="0"/>
          <w:sz w:val="32"/>
          <w:szCs w:val="32"/>
        </w:rPr>
        <w:br w:type="textWrapping"/>
      </w:r>
      <w:r>
        <w:rPr>
          <w:rFonts w:hint="eastAsia" w:ascii="楷体" w:eastAsia="楷体" w:cs="宋体"/>
          <w:b/>
          <w:bCs/>
          <w:color w:val="000000"/>
          <w:kern w:val="0"/>
          <w:sz w:val="32"/>
          <w:szCs w:val="32"/>
        </w:rPr>
        <w:t>部门职责：</w:t>
      </w:r>
    </w:p>
    <w:p>
      <w:pPr>
        <w:widowControl/>
        <w:ind w:firstLine="480" w:firstLineChars="150"/>
        <w:jc w:val="left"/>
        <w:rPr>
          <w:rFonts w:ascii="仿宋" w:eastAsia="仿宋" w:cs="宋体"/>
          <w:color w:val="000000"/>
          <w:kern w:val="0"/>
          <w:sz w:val="32"/>
          <w:szCs w:val="32"/>
        </w:rPr>
      </w:pPr>
      <w:r>
        <w:rPr>
          <w:rFonts w:hint="eastAsia" w:ascii="仿宋" w:eastAsia="仿宋" w:cs="宋体"/>
          <w:color w:val="000000"/>
          <w:kern w:val="0"/>
          <w:sz w:val="32"/>
          <w:szCs w:val="32"/>
        </w:rPr>
        <w:t>（一）贯彻实施国家、省、市、区科技方针、政策、法规、规划；研究提出全区科技促进经济与社会发展的宏观战略，组织拟定全区民用科学技术发展的中长期规划和年度计划；研究提出全区科技发展的重大布局和优先领域等。</w:t>
      </w:r>
    </w:p>
    <w:p>
      <w:pPr>
        <w:widowControl/>
        <w:ind w:firstLine="480" w:firstLineChars="150"/>
        <w:jc w:val="left"/>
        <w:rPr>
          <w:rFonts w:ascii="仿宋" w:eastAsia="仿宋" w:cs="宋体"/>
          <w:color w:val="000000"/>
          <w:kern w:val="0"/>
          <w:sz w:val="32"/>
          <w:szCs w:val="32"/>
        </w:rPr>
      </w:pPr>
      <w:r>
        <w:rPr>
          <w:rFonts w:hint="eastAsia" w:ascii="仿宋" w:eastAsia="仿宋" w:cs="宋体"/>
          <w:color w:val="000000"/>
          <w:kern w:val="0"/>
          <w:sz w:val="32"/>
          <w:szCs w:val="32"/>
        </w:rPr>
        <w:t>（二）负责地方有关科技规范性文件的制定和建议，拟定全区科技体制改革的实施意见；促进适应社会主义市场经济和科技自身发展规律的科技创新体制和科技创新机制的形成；指导全区科技体制改革工作。</w:t>
      </w:r>
    </w:p>
    <w:p>
      <w:pPr>
        <w:widowControl/>
        <w:ind w:firstLine="480" w:firstLineChars="150"/>
        <w:jc w:val="left"/>
        <w:rPr>
          <w:rFonts w:ascii="仿宋" w:eastAsia="仿宋" w:cs="宋体"/>
          <w:color w:val="000000"/>
          <w:kern w:val="0"/>
          <w:sz w:val="32"/>
          <w:szCs w:val="32"/>
        </w:rPr>
      </w:pPr>
      <w:r>
        <w:rPr>
          <w:rFonts w:hint="eastAsia" w:ascii="仿宋" w:eastAsia="仿宋" w:cs="宋体"/>
          <w:color w:val="000000"/>
          <w:kern w:val="0"/>
          <w:sz w:val="32"/>
          <w:szCs w:val="32"/>
        </w:rPr>
        <w:t>（三）研究多渠道增加科技投入的措施；优化全区科技资金的配置；组织对科学技术事业费中专项资金、科技“三项费”的分析论证，提出资金安排计划，负责组织实施，并监督检查。</w:t>
      </w:r>
      <w:r>
        <w:rPr>
          <w:rFonts w:hint="eastAsia" w:ascii="仿宋" w:eastAsia="仿宋" w:cs="宋体"/>
          <w:color w:val="000000"/>
          <w:kern w:val="0"/>
          <w:sz w:val="32"/>
          <w:szCs w:val="32"/>
        </w:rPr>
        <w:br w:type="textWrapping"/>
      </w:r>
      <w:r>
        <w:rPr>
          <w:rFonts w:hint="eastAsia" w:ascii="仿宋" w:eastAsia="仿宋" w:cs="宋体"/>
          <w:color w:val="000000"/>
          <w:kern w:val="0"/>
          <w:sz w:val="32"/>
          <w:szCs w:val="32"/>
        </w:rPr>
        <w:t xml:space="preserve">   （四）研究拟定加强基础性研究、高新技术发展的措施；制定和组织实施全区基础性研究计划、高新技术研究发展计划、科技攻关计划、科技创新工程、社会发展科技计划等。</w:t>
      </w:r>
      <w:r>
        <w:rPr>
          <w:rFonts w:hint="eastAsia" w:ascii="仿宋" w:eastAsia="仿宋" w:cs="宋体"/>
          <w:color w:val="000000"/>
          <w:kern w:val="0"/>
          <w:sz w:val="32"/>
          <w:szCs w:val="32"/>
        </w:rPr>
        <w:br w:type="textWrapping"/>
      </w:r>
      <w:r>
        <w:rPr>
          <w:rFonts w:hint="eastAsia" w:ascii="仿宋" w:eastAsia="仿宋" w:cs="宋体"/>
          <w:color w:val="000000"/>
          <w:kern w:val="0"/>
          <w:sz w:val="32"/>
          <w:szCs w:val="32"/>
        </w:rPr>
        <w:t xml:space="preserve">   （五）推进高新技术产业化及应用技术的开发与推广工作，负责全区火炬计划、星火计划、成果推广计划等科技开发计划的拟定并指导实施；管理高新技术重点新产品工作；指导域内高新技术产业开发区、农业高新技术园区、民营科技产业园区等各类科技园区的工作；负责全区高新技术企业、高新技术产品的认定申报及复检工作。</w:t>
      </w:r>
      <w:r>
        <w:rPr>
          <w:rFonts w:hint="eastAsia" w:ascii="仿宋" w:eastAsia="仿宋" w:cs="宋体"/>
          <w:color w:val="000000"/>
          <w:kern w:val="0"/>
          <w:sz w:val="32"/>
          <w:szCs w:val="32"/>
        </w:rPr>
        <w:br w:type="textWrapping"/>
      </w:r>
      <w:r>
        <w:rPr>
          <w:rFonts w:hint="eastAsia" w:ascii="仿宋" w:eastAsia="仿宋" w:cs="宋体"/>
          <w:color w:val="000000"/>
          <w:kern w:val="0"/>
          <w:sz w:val="32"/>
          <w:szCs w:val="32"/>
        </w:rPr>
        <w:t xml:space="preserve">   （六）参与编制全区重大科技工程建设规划；编制并实施全区重点实验室等科研基础设施建设计划。</w:t>
      </w:r>
    </w:p>
    <w:p>
      <w:pPr>
        <w:widowControl/>
        <w:ind w:firstLine="480" w:firstLineChars="150"/>
        <w:jc w:val="left"/>
        <w:rPr>
          <w:rFonts w:ascii="仿宋" w:eastAsia="仿宋" w:cs="宋体"/>
          <w:color w:val="000000"/>
          <w:kern w:val="0"/>
          <w:sz w:val="32"/>
          <w:szCs w:val="32"/>
        </w:rPr>
      </w:pPr>
      <w:r>
        <w:rPr>
          <w:rFonts w:hint="eastAsia" w:ascii="仿宋" w:eastAsia="仿宋" w:cs="宋体"/>
          <w:color w:val="000000"/>
          <w:kern w:val="0"/>
          <w:sz w:val="32"/>
          <w:szCs w:val="32"/>
        </w:rPr>
        <w:t>（七）负责全区科技成果、科技奖励、技术市场工作。</w:t>
      </w:r>
      <w:r>
        <w:rPr>
          <w:rFonts w:hint="eastAsia" w:ascii="仿宋" w:eastAsia="仿宋" w:cs="宋体"/>
          <w:color w:val="000000"/>
          <w:kern w:val="0"/>
          <w:sz w:val="32"/>
          <w:szCs w:val="32"/>
        </w:rPr>
        <w:br w:type="textWrapping"/>
      </w:r>
      <w:r>
        <w:rPr>
          <w:rFonts w:ascii="仿宋" w:eastAsia="仿宋" w:cs="宋体"/>
          <w:color w:val="000000"/>
          <w:kern w:val="0"/>
          <w:sz w:val="32"/>
          <w:szCs w:val="32"/>
        </w:rPr>
        <w:t xml:space="preserve">   </w:t>
      </w:r>
      <w:r>
        <w:rPr>
          <w:rFonts w:hint="eastAsia" w:ascii="仿宋" w:eastAsia="仿宋" w:cs="宋体"/>
          <w:color w:val="000000"/>
          <w:kern w:val="0"/>
          <w:sz w:val="32"/>
          <w:szCs w:val="32"/>
        </w:rPr>
        <w:t>（八）拟定全区科学技术普及工作规划，推动科学技术普及工作发展。</w:t>
      </w:r>
      <w:r>
        <w:rPr>
          <w:rFonts w:hint="eastAsia" w:ascii="仿宋" w:eastAsia="仿宋" w:cs="宋体"/>
          <w:color w:val="000000"/>
          <w:kern w:val="0"/>
          <w:sz w:val="32"/>
          <w:szCs w:val="32"/>
        </w:rPr>
        <w:br w:type="textWrapping"/>
      </w:r>
      <w:r>
        <w:rPr>
          <w:rFonts w:hint="eastAsia" w:ascii="仿宋" w:eastAsia="仿宋" w:cs="宋体"/>
          <w:color w:val="000000"/>
          <w:kern w:val="0"/>
          <w:sz w:val="32"/>
          <w:szCs w:val="32"/>
        </w:rPr>
        <w:t xml:space="preserve">   （九）推动全区科技服务体系的建立，规范和促进科技咨询、服务、招标、评估、交易等社会中介组织的发展。</w:t>
      </w:r>
      <w:r>
        <w:rPr>
          <w:rFonts w:hint="eastAsia" w:ascii="仿宋" w:eastAsia="仿宋" w:cs="宋体"/>
          <w:color w:val="000000"/>
          <w:kern w:val="0"/>
          <w:sz w:val="32"/>
          <w:szCs w:val="32"/>
        </w:rPr>
        <w:br w:type="textWrapping"/>
      </w:r>
      <w:r>
        <w:rPr>
          <w:rFonts w:hint="eastAsia" w:ascii="仿宋" w:eastAsia="仿宋" w:cs="宋体"/>
          <w:color w:val="000000"/>
          <w:kern w:val="0"/>
          <w:sz w:val="32"/>
          <w:szCs w:val="32"/>
        </w:rPr>
        <w:t xml:space="preserve">   （十）负责全区科技开发工作的综合、协调、统筹和服务。</w:t>
      </w:r>
      <w:r>
        <w:rPr>
          <w:rFonts w:hint="eastAsia" w:ascii="仿宋" w:eastAsia="仿宋" w:cs="宋体"/>
          <w:color w:val="000000"/>
          <w:kern w:val="0"/>
          <w:sz w:val="32"/>
          <w:szCs w:val="32"/>
        </w:rPr>
        <w:br w:type="textWrapping"/>
      </w:r>
      <w:r>
        <w:rPr>
          <w:rFonts w:ascii="仿宋" w:eastAsia="仿宋" w:cs="宋体"/>
          <w:color w:val="000000"/>
          <w:kern w:val="0"/>
          <w:sz w:val="32"/>
          <w:szCs w:val="32"/>
        </w:rPr>
        <w:t xml:space="preserve">   </w:t>
      </w:r>
      <w:r>
        <w:rPr>
          <w:rFonts w:hint="eastAsia" w:ascii="仿宋" w:eastAsia="仿宋" w:cs="宋体"/>
          <w:color w:val="000000"/>
          <w:kern w:val="0"/>
          <w:sz w:val="32"/>
          <w:szCs w:val="32"/>
        </w:rPr>
        <w:t>（十一）负责科技信息、科技统计工作。</w:t>
      </w:r>
      <w:r>
        <w:rPr>
          <w:rFonts w:hint="eastAsia" w:ascii="仿宋" w:eastAsia="仿宋" w:cs="宋体"/>
          <w:color w:val="000000"/>
          <w:kern w:val="0"/>
          <w:sz w:val="32"/>
          <w:szCs w:val="32"/>
        </w:rPr>
        <w:br w:type="textWrapping"/>
      </w:r>
      <w:r>
        <w:rPr>
          <w:rFonts w:hint="eastAsia" w:ascii="仿宋" w:eastAsia="仿宋" w:cs="宋体"/>
          <w:color w:val="000000"/>
          <w:kern w:val="0"/>
          <w:sz w:val="32"/>
          <w:szCs w:val="32"/>
        </w:rPr>
        <w:t xml:space="preserve">   （十二）审核全区科研机构的组建和调整。</w:t>
      </w:r>
      <w:r>
        <w:rPr>
          <w:rFonts w:hint="eastAsia" w:ascii="仿宋" w:eastAsia="仿宋" w:cs="宋体"/>
          <w:color w:val="000000"/>
          <w:kern w:val="0"/>
          <w:sz w:val="32"/>
          <w:szCs w:val="32"/>
        </w:rPr>
        <w:br w:type="textWrapping"/>
      </w:r>
      <w:r>
        <w:rPr>
          <w:rFonts w:hint="eastAsia" w:ascii="仿宋" w:eastAsia="仿宋" w:cs="宋体"/>
          <w:color w:val="000000"/>
          <w:kern w:val="0"/>
          <w:sz w:val="32"/>
          <w:szCs w:val="32"/>
        </w:rPr>
        <w:t xml:space="preserve">   （十三）负责全区专利申报工作。</w:t>
      </w:r>
      <w:r>
        <w:rPr>
          <w:rFonts w:hint="eastAsia" w:ascii="仿宋" w:eastAsia="仿宋" w:cs="宋体"/>
          <w:color w:val="000000"/>
          <w:kern w:val="0"/>
          <w:sz w:val="32"/>
          <w:szCs w:val="32"/>
        </w:rPr>
        <w:br w:type="textWrapping"/>
      </w:r>
      <w:r>
        <w:rPr>
          <w:rFonts w:hint="eastAsia" w:ascii="仿宋" w:eastAsia="仿宋" w:cs="宋体"/>
          <w:color w:val="000000"/>
          <w:kern w:val="0"/>
          <w:sz w:val="32"/>
          <w:szCs w:val="32"/>
        </w:rPr>
        <w:t xml:space="preserve">   （十四）指导区直各部门的科技管理工作。</w:t>
      </w:r>
      <w:r>
        <w:rPr>
          <w:rFonts w:hint="eastAsia" w:ascii="仿宋" w:eastAsia="仿宋" w:cs="宋体"/>
          <w:color w:val="000000"/>
          <w:kern w:val="0"/>
          <w:sz w:val="32"/>
          <w:szCs w:val="32"/>
        </w:rPr>
        <w:br w:type="textWrapping"/>
      </w:r>
      <w:r>
        <w:rPr>
          <w:rFonts w:ascii="仿宋" w:eastAsia="仿宋" w:cs="宋体"/>
          <w:color w:val="000000"/>
          <w:kern w:val="0"/>
          <w:sz w:val="32"/>
          <w:szCs w:val="32"/>
        </w:rPr>
        <w:t xml:space="preserve">   </w:t>
      </w:r>
      <w:r>
        <w:rPr>
          <w:rFonts w:hint="eastAsia" w:ascii="仿宋" w:eastAsia="仿宋" w:cs="宋体"/>
          <w:color w:val="000000"/>
          <w:kern w:val="0"/>
          <w:sz w:val="32"/>
          <w:szCs w:val="32"/>
        </w:rPr>
        <w:t>（十五）承担区科技教育领导小组交办的有关工作，承办区委、区政府交办的其他事项。</w:t>
      </w:r>
      <w:r>
        <w:rPr>
          <w:rFonts w:hint="eastAsia" w:ascii="仿宋" w:eastAsia="仿宋" w:cs="宋体"/>
          <w:color w:val="000000"/>
          <w:kern w:val="0"/>
          <w:sz w:val="32"/>
          <w:szCs w:val="32"/>
        </w:rPr>
        <w:br w:type="textWrapping"/>
      </w:r>
      <w:r>
        <w:rPr>
          <w:rFonts w:hint="eastAsia" w:ascii="楷体" w:eastAsia="楷体" w:cs="宋体"/>
          <w:b/>
          <w:bCs/>
          <w:color w:val="000000"/>
          <w:kern w:val="0"/>
          <w:sz w:val="32"/>
          <w:szCs w:val="32"/>
        </w:rPr>
        <w:t>机构设置：</w:t>
      </w:r>
      <w:r>
        <w:rPr>
          <w:rFonts w:hint="eastAsia" w:ascii="楷体" w:eastAsia="楷体" w:cs="宋体"/>
          <w:color w:val="000000"/>
          <w:kern w:val="0"/>
          <w:sz w:val="32"/>
          <w:szCs w:val="32"/>
        </w:rPr>
        <w:br w:type="textWrapping"/>
      </w:r>
      <w:r>
        <w:rPr>
          <w:rFonts w:hint="eastAsia" w:ascii="仿宋" w:eastAsia="仿宋" w:cs="宋体"/>
          <w:color w:val="000000"/>
          <w:kern w:val="0"/>
          <w:sz w:val="32"/>
          <w:szCs w:val="32"/>
        </w:rPr>
        <w:t>部门机构设置情况</w:t>
      </w:r>
    </w:p>
    <w:tbl>
      <w:tblPr>
        <w:tblStyle w:val="4"/>
        <w:tblW w:w="939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034"/>
        <w:gridCol w:w="1340"/>
        <w:gridCol w:w="1353"/>
        <w:gridCol w:w="267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24" w:hRule="atLeast"/>
          <w:tblHeader/>
          <w:tblCellSpacing w:w="0" w:type="dxa"/>
          <w:jc w:val="center"/>
        </w:trPr>
        <w:tc>
          <w:tcPr>
            <w:tcW w:w="4034"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 w:eastAsia="仿宋" w:cs="宋体"/>
                <w:b/>
                <w:bCs/>
                <w:kern w:val="0"/>
                <w:sz w:val="32"/>
                <w:szCs w:val="32"/>
              </w:rPr>
            </w:pPr>
            <w:r>
              <w:rPr>
                <w:rFonts w:hint="eastAsia" w:ascii="仿宋" w:eastAsia="仿宋" w:cs="宋体"/>
                <w:b/>
                <w:bCs/>
                <w:kern w:val="0"/>
                <w:sz w:val="32"/>
                <w:szCs w:val="32"/>
              </w:rPr>
              <w:t>单位名称</w:t>
            </w:r>
          </w:p>
        </w:tc>
        <w:tc>
          <w:tcPr>
            <w:tcW w:w="134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 w:eastAsia="仿宋" w:cs="宋体"/>
                <w:b/>
                <w:bCs/>
                <w:kern w:val="0"/>
                <w:sz w:val="32"/>
                <w:szCs w:val="32"/>
              </w:rPr>
            </w:pPr>
            <w:r>
              <w:rPr>
                <w:rFonts w:hint="eastAsia" w:ascii="仿宋" w:eastAsia="仿宋" w:cs="宋体"/>
                <w:b/>
                <w:bCs/>
                <w:kern w:val="0"/>
                <w:sz w:val="32"/>
                <w:szCs w:val="32"/>
              </w:rPr>
              <w:t>单位性质</w:t>
            </w:r>
          </w:p>
        </w:tc>
        <w:tc>
          <w:tcPr>
            <w:tcW w:w="135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 w:eastAsia="仿宋" w:cs="宋体"/>
                <w:b/>
                <w:bCs/>
                <w:kern w:val="0"/>
                <w:sz w:val="32"/>
                <w:szCs w:val="32"/>
              </w:rPr>
            </w:pPr>
            <w:r>
              <w:rPr>
                <w:rFonts w:hint="eastAsia" w:ascii="仿宋" w:eastAsia="仿宋" w:cs="宋体"/>
                <w:b/>
                <w:bCs/>
                <w:kern w:val="0"/>
                <w:sz w:val="32"/>
                <w:szCs w:val="32"/>
              </w:rPr>
              <w:t>单位规格</w:t>
            </w:r>
          </w:p>
        </w:tc>
        <w:tc>
          <w:tcPr>
            <w:tcW w:w="26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 w:eastAsia="仿宋" w:cs="宋体"/>
                <w:b/>
                <w:bCs/>
                <w:kern w:val="0"/>
                <w:sz w:val="32"/>
                <w:szCs w:val="32"/>
              </w:rPr>
            </w:pPr>
            <w:r>
              <w:rPr>
                <w:rFonts w:hint="eastAsia" w:ascii="仿宋" w:eastAsia="仿宋"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24" w:hRule="atLeast"/>
          <w:tblHeader/>
          <w:tblCellSpacing w:w="0" w:type="dxa"/>
          <w:jc w:val="center"/>
        </w:trPr>
        <w:tc>
          <w:tcPr>
            <w:tcW w:w="4034" w:type="dxa"/>
            <w:vMerge w:val="continue"/>
            <w:tcBorders>
              <w:top w:val="outset" w:color="auto" w:sz="6" w:space="0"/>
              <w:left w:val="outset" w:color="auto" w:sz="6" w:space="0"/>
              <w:bottom w:val="outset" w:color="auto" w:sz="6" w:space="0"/>
              <w:right w:val="outset" w:color="auto" w:sz="6" w:space="0"/>
            </w:tcBorders>
            <w:vAlign w:val="center"/>
          </w:tcPr>
          <w:p/>
        </w:tc>
        <w:tc>
          <w:tcPr>
            <w:tcW w:w="1340" w:type="dxa"/>
            <w:vMerge w:val="continue"/>
            <w:tcBorders>
              <w:top w:val="outset" w:color="auto" w:sz="6" w:space="0"/>
              <w:left w:val="outset" w:color="auto" w:sz="6" w:space="0"/>
              <w:bottom w:val="outset" w:color="auto" w:sz="6" w:space="0"/>
              <w:right w:val="outset" w:color="auto" w:sz="6" w:space="0"/>
            </w:tcBorders>
            <w:vAlign w:val="center"/>
          </w:tcPr>
          <w:p/>
        </w:tc>
        <w:tc>
          <w:tcPr>
            <w:tcW w:w="1353" w:type="dxa"/>
            <w:vMerge w:val="continue"/>
            <w:tcBorders>
              <w:top w:val="outset" w:color="auto" w:sz="6" w:space="0"/>
              <w:left w:val="outset" w:color="auto" w:sz="6" w:space="0"/>
              <w:bottom w:val="outset" w:color="auto" w:sz="6" w:space="0"/>
              <w:right w:val="outset" w:color="auto" w:sz="6" w:space="0"/>
            </w:tcBorders>
            <w:vAlign w:val="center"/>
          </w:tcPr>
          <w:p/>
        </w:tc>
        <w:tc>
          <w:tcPr>
            <w:tcW w:w="2671" w:type="dxa"/>
            <w:vMerge w:val="continue"/>
            <w:tcBorders>
              <w:top w:val="outset" w:color="auto" w:sz="6" w:space="0"/>
              <w:left w:val="outset" w:color="auto" w:sz="6" w:space="0"/>
              <w:bottom w:val="outset" w:color="auto" w:sz="6" w:space="0"/>
              <w:right w:val="outset" w:color="auto" w:sz="6" w:space="0"/>
            </w:tcBorders>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03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 w:eastAsia="仿宋" w:cs="宋体"/>
                <w:kern w:val="0"/>
                <w:sz w:val="32"/>
                <w:szCs w:val="32"/>
              </w:rPr>
            </w:pPr>
            <w:r>
              <w:rPr>
                <w:rFonts w:hint="eastAsia" w:ascii="仿宋" w:eastAsia="仿宋" w:cs="宋体"/>
                <w:kern w:val="0"/>
                <w:sz w:val="32"/>
                <w:szCs w:val="32"/>
              </w:rPr>
              <w:t>廊坊市广阳区科学技术局</w:t>
            </w:r>
          </w:p>
        </w:tc>
        <w:tc>
          <w:tcPr>
            <w:tcW w:w="1340"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 w:eastAsia="仿宋" w:cs="宋体"/>
                <w:kern w:val="0"/>
                <w:sz w:val="32"/>
                <w:szCs w:val="32"/>
              </w:rPr>
            </w:pPr>
            <w:r>
              <w:rPr>
                <w:rFonts w:hint="eastAsia" w:ascii="仿宋" w:eastAsia="仿宋" w:cs="宋体"/>
                <w:kern w:val="0"/>
                <w:sz w:val="32"/>
                <w:szCs w:val="32"/>
              </w:rPr>
              <w:t>行政机关</w:t>
            </w:r>
          </w:p>
        </w:tc>
        <w:tc>
          <w:tcPr>
            <w:tcW w:w="1353"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 w:eastAsia="仿宋" w:cs="宋体"/>
                <w:kern w:val="0"/>
                <w:sz w:val="32"/>
                <w:szCs w:val="32"/>
              </w:rPr>
            </w:pPr>
            <w:r>
              <w:rPr>
                <w:rFonts w:hint="eastAsia" w:ascii="仿宋" w:eastAsia="仿宋" w:cs="宋体"/>
                <w:kern w:val="0"/>
                <w:sz w:val="32"/>
                <w:szCs w:val="32"/>
              </w:rPr>
              <w:t>正科级</w:t>
            </w:r>
          </w:p>
        </w:tc>
        <w:tc>
          <w:tcPr>
            <w:tcW w:w="2671"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 w:eastAsia="仿宋" w:cs="宋体"/>
                <w:kern w:val="0"/>
                <w:sz w:val="32"/>
                <w:szCs w:val="32"/>
              </w:rPr>
            </w:pPr>
            <w:r>
              <w:rPr>
                <w:rFonts w:hint="eastAsia" w:ascii="仿宋" w:eastAsia="仿宋" w:cs="宋体"/>
                <w:kern w:val="0"/>
                <w:sz w:val="32"/>
                <w:szCs w:val="32"/>
              </w:rPr>
              <w:t>财政拨款</w:t>
            </w:r>
          </w:p>
        </w:tc>
      </w:tr>
    </w:tbl>
    <w:p>
      <w:pPr>
        <w:widowControl/>
        <w:ind w:firstLine="640" w:firstLineChars="200"/>
        <w:jc w:val="left"/>
        <w:rPr>
          <w:rFonts w:ascii="仿宋" w:eastAsia="仿宋" w:cs="宋体"/>
          <w:color w:val="000000"/>
          <w:kern w:val="0"/>
          <w:sz w:val="32"/>
          <w:szCs w:val="32"/>
        </w:rPr>
      </w:pPr>
      <w:r>
        <w:rPr>
          <w:rFonts w:hint="eastAsia" w:ascii="黑体" w:eastAsia="黑体" w:cs="宋体"/>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仿宋" w:eastAsia="仿宋" w:cs="宋体"/>
          <w:color w:val="000000"/>
          <w:kern w:val="0"/>
          <w:sz w:val="32"/>
          <w:szCs w:val="32"/>
        </w:rPr>
        <w:t xml:space="preserve">    按照预算管理有关规定，目前我区部门预算的编制实行综合预算制度，即全部收入和支出都反映在预算中。</w:t>
      </w:r>
    </w:p>
    <w:p>
      <w:pPr>
        <w:widowControl/>
        <w:ind w:left="479" w:leftChars="228" w:firstLine="161" w:firstLineChars="50"/>
        <w:jc w:val="left"/>
        <w:rPr>
          <w:rFonts w:ascii="仿宋" w:eastAsia="仿宋" w:cs="宋体"/>
          <w:color w:val="000000"/>
          <w:kern w:val="0"/>
          <w:sz w:val="32"/>
          <w:szCs w:val="32"/>
        </w:rPr>
      </w:pPr>
      <w:r>
        <w:rPr>
          <w:rFonts w:hint="eastAsia" w:ascii="楷体" w:eastAsia="楷体" w:cs="宋体"/>
          <w:b/>
          <w:bCs/>
          <w:color w:val="000000"/>
          <w:kern w:val="0"/>
          <w:sz w:val="32"/>
          <w:szCs w:val="32"/>
        </w:rPr>
        <w:t>1、收入说明</w:t>
      </w:r>
      <w:r>
        <w:rPr>
          <w:rFonts w:hint="eastAsia" w:ascii="楷体" w:eastAsia="楷体" w:cs="宋体"/>
          <w:color w:val="000000"/>
          <w:kern w:val="0"/>
          <w:sz w:val="32"/>
          <w:szCs w:val="32"/>
        </w:rPr>
        <w:br w:type="textWrapping"/>
      </w:r>
      <w:r>
        <w:rPr>
          <w:rFonts w:ascii="仿宋" w:eastAsia="仿宋" w:cs="宋体"/>
          <w:color w:val="000000"/>
          <w:kern w:val="0"/>
          <w:sz w:val="32"/>
          <w:szCs w:val="32"/>
        </w:rPr>
        <w:t xml:space="preserve">    </w:t>
      </w:r>
      <w:r>
        <w:rPr>
          <w:rFonts w:hint="eastAsia" w:ascii="仿宋" w:eastAsia="仿宋" w:cs="宋体"/>
          <w:color w:val="000000"/>
          <w:kern w:val="0"/>
          <w:sz w:val="32"/>
          <w:szCs w:val="32"/>
        </w:rPr>
        <w:t>2017年预算收入364.51万元，其中：一般公共预算收入364.51万元，政府性基金收入0万元。</w:t>
      </w:r>
    </w:p>
    <w:p>
      <w:pPr>
        <w:widowControl/>
        <w:ind w:left="479" w:leftChars="228" w:firstLine="161" w:firstLineChars="50"/>
        <w:jc w:val="left"/>
        <w:rPr>
          <w:rFonts w:ascii="仿宋" w:eastAsia="仿宋" w:cs="宋体"/>
          <w:color w:val="000000"/>
          <w:kern w:val="0"/>
          <w:sz w:val="32"/>
          <w:szCs w:val="32"/>
        </w:rPr>
      </w:pPr>
      <w:r>
        <w:rPr>
          <w:rFonts w:hint="eastAsia" w:ascii="楷体" w:eastAsia="楷体" w:cs="宋体"/>
          <w:b/>
          <w:bCs/>
          <w:color w:val="000000"/>
          <w:kern w:val="0"/>
          <w:sz w:val="32"/>
          <w:szCs w:val="32"/>
        </w:rPr>
        <w:t>2、支出说明</w:t>
      </w:r>
      <w:r>
        <w:rPr>
          <w:rFonts w:hint="eastAsia" w:ascii="楷体" w:eastAsia="楷体" w:cs="宋体"/>
          <w:color w:val="000000"/>
          <w:kern w:val="0"/>
          <w:sz w:val="32"/>
          <w:szCs w:val="32"/>
        </w:rPr>
        <w:br w:type="textWrapping"/>
      </w:r>
      <w:r>
        <w:rPr>
          <w:rFonts w:ascii="仿宋" w:eastAsia="仿宋" w:cs="宋体"/>
          <w:color w:val="000000"/>
          <w:kern w:val="0"/>
          <w:sz w:val="32"/>
          <w:szCs w:val="32"/>
        </w:rPr>
        <w:t xml:space="preserve">    </w:t>
      </w:r>
      <w:r>
        <w:rPr>
          <w:rFonts w:hint="eastAsia" w:ascii="仿宋" w:eastAsia="仿宋" w:cs="宋体"/>
          <w:color w:val="000000"/>
          <w:kern w:val="0"/>
          <w:sz w:val="32"/>
          <w:szCs w:val="32"/>
        </w:rPr>
        <w:t>2017年支出预算364.51万元，其中基本支出308.67万元，包括人员经费和日常公用经费；项目支出55.84万元，主要为科技创新和科学普及资金。</w:t>
      </w:r>
    </w:p>
    <w:p>
      <w:pPr>
        <w:widowControl/>
        <w:ind w:left="479" w:leftChars="228" w:firstLine="161" w:firstLineChars="50"/>
        <w:jc w:val="left"/>
        <w:rPr>
          <w:rFonts w:ascii="楷体" w:eastAsia="楷体" w:cs="宋体"/>
          <w:b/>
          <w:bCs/>
          <w:color w:val="000000"/>
          <w:kern w:val="0"/>
          <w:sz w:val="32"/>
          <w:szCs w:val="32"/>
        </w:rPr>
      </w:pPr>
      <w:r>
        <w:rPr>
          <w:rFonts w:hint="eastAsia" w:ascii="楷体" w:eastAsia="楷体" w:cs="宋体"/>
          <w:b/>
          <w:bCs/>
          <w:color w:val="000000"/>
          <w:kern w:val="0"/>
          <w:sz w:val="32"/>
          <w:szCs w:val="32"/>
        </w:rPr>
        <w:t>3、比上年增减情况</w:t>
      </w:r>
    </w:p>
    <w:p>
      <w:pPr>
        <w:widowControl/>
        <w:ind w:left="479" w:leftChars="228" w:firstLine="160" w:firstLineChars="50"/>
        <w:jc w:val="left"/>
        <w:rPr>
          <w:rFonts w:ascii="仿宋" w:eastAsia="仿宋" w:cs="宋体"/>
          <w:color w:val="000000"/>
          <w:kern w:val="0"/>
          <w:sz w:val="32"/>
          <w:szCs w:val="32"/>
        </w:rPr>
      </w:pPr>
      <w:r>
        <w:rPr>
          <w:rFonts w:ascii="仿宋" w:eastAsia="仿宋" w:cs="宋体"/>
          <w:color w:val="000000"/>
          <w:kern w:val="0"/>
          <w:sz w:val="32"/>
          <w:szCs w:val="32"/>
        </w:rPr>
        <w:t xml:space="preserve">    </w:t>
      </w:r>
      <w:r>
        <w:rPr>
          <w:rFonts w:hint="eastAsia" w:ascii="仿宋" w:eastAsia="仿宋" w:cs="宋体"/>
          <w:color w:val="000000"/>
          <w:kern w:val="0"/>
          <w:sz w:val="32"/>
          <w:szCs w:val="32"/>
        </w:rPr>
        <w:t>2017年预算收支安排364.51万元，较2016年预算增加93.06万元，其中：基本支出增加37.22万元，主要为增加人员经费支出；项目支出增加55.84万元，主要为下达科技创新和科学普及项目支出。</w:t>
      </w:r>
    </w:p>
    <w:p>
      <w:pPr>
        <w:widowControl/>
        <w:ind w:left="479" w:leftChars="228" w:firstLine="160" w:firstLineChars="50"/>
        <w:jc w:val="left"/>
        <w:rPr>
          <w:rFonts w:ascii="黑体" w:eastAsia="黑体" w:cs="宋体"/>
          <w:bCs/>
          <w:color w:val="000000"/>
          <w:kern w:val="0"/>
          <w:sz w:val="32"/>
          <w:szCs w:val="32"/>
        </w:rPr>
      </w:pPr>
      <w:r>
        <w:rPr>
          <w:rFonts w:hint="eastAsia" w:ascii="黑体" w:eastAsia="黑体" w:cs="宋体"/>
          <w:bCs/>
          <w:color w:val="000000"/>
          <w:kern w:val="0"/>
          <w:sz w:val="32"/>
          <w:szCs w:val="32"/>
        </w:rPr>
        <w:t>三、机关运行经费安排情况</w:t>
      </w:r>
    </w:p>
    <w:p>
      <w:pPr>
        <w:widowControl/>
        <w:ind w:left="479" w:leftChars="228" w:firstLine="160" w:firstLineChars="50"/>
        <w:jc w:val="left"/>
        <w:rPr>
          <w:rFonts w:ascii="仿宋" w:eastAsia="仿宋" w:cs="宋体"/>
          <w:color w:val="000000"/>
          <w:kern w:val="0"/>
          <w:sz w:val="32"/>
          <w:szCs w:val="32"/>
        </w:rPr>
      </w:pPr>
      <w:r>
        <w:rPr>
          <w:rFonts w:ascii="仿宋" w:eastAsia="仿宋" w:cs="宋体"/>
          <w:color w:val="000000"/>
          <w:kern w:val="0"/>
          <w:sz w:val="32"/>
          <w:szCs w:val="32"/>
        </w:rPr>
        <w:t xml:space="preserve">    </w:t>
      </w:r>
      <w:r>
        <w:rPr>
          <w:rFonts w:hint="eastAsia" w:ascii="仿宋" w:eastAsia="仿宋" w:cs="宋体"/>
          <w:color w:val="000000"/>
          <w:kern w:val="0"/>
          <w:sz w:val="32"/>
          <w:szCs w:val="32"/>
        </w:rPr>
        <w:t>2017年预算安排我部门机关运行经费</w:t>
      </w:r>
      <w:r>
        <w:rPr>
          <w:rFonts w:eastAsia="仿宋" w:cs="Calibri"/>
          <w:color w:val="000000"/>
          <w:kern w:val="0"/>
          <w:sz w:val="32"/>
          <w:szCs w:val="32"/>
        </w:rPr>
        <w:t> </w:t>
      </w:r>
      <w:r>
        <w:rPr>
          <w:rFonts w:hint="eastAsia" w:ascii="仿宋" w:eastAsia="仿宋" w:cs="宋体"/>
          <w:color w:val="000000"/>
          <w:kern w:val="0"/>
          <w:sz w:val="32"/>
          <w:szCs w:val="32"/>
        </w:rPr>
        <w:t>0.81</w:t>
      </w:r>
      <w:r>
        <w:rPr>
          <w:rFonts w:eastAsia="仿宋" w:cs="Calibri"/>
          <w:color w:val="000000"/>
          <w:kern w:val="0"/>
          <w:sz w:val="32"/>
          <w:szCs w:val="32"/>
        </w:rPr>
        <w:t> </w:t>
      </w:r>
      <w:r>
        <w:rPr>
          <w:rFonts w:hint="eastAsia" w:ascii="仿宋" w:eastAsia="仿宋" w:cs="宋体"/>
          <w:color w:val="000000"/>
          <w:kern w:val="0"/>
          <w:sz w:val="32"/>
          <w:szCs w:val="32"/>
        </w:rPr>
        <w:t>万元，其中办公经费</w:t>
      </w:r>
      <w:r>
        <w:rPr>
          <w:rFonts w:eastAsia="仿宋" w:cs="Calibri"/>
          <w:color w:val="000000"/>
          <w:kern w:val="0"/>
          <w:sz w:val="32"/>
          <w:szCs w:val="32"/>
        </w:rPr>
        <w:t> </w:t>
      </w:r>
      <w:r>
        <w:rPr>
          <w:rFonts w:hint="eastAsia" w:ascii="仿宋" w:eastAsia="仿宋" w:cs="宋体"/>
          <w:color w:val="000000"/>
          <w:kern w:val="0"/>
          <w:sz w:val="32"/>
          <w:szCs w:val="32"/>
        </w:rPr>
        <w:t>0.81万元。</w:t>
      </w:r>
    </w:p>
    <w:p>
      <w:pPr>
        <w:widowControl/>
        <w:ind w:left="479" w:leftChars="228" w:firstLine="160" w:firstLineChars="50"/>
        <w:jc w:val="left"/>
        <w:rPr>
          <w:rFonts w:ascii="黑体" w:eastAsia="黑体" w:cs="宋体"/>
          <w:bCs/>
          <w:color w:val="000000"/>
          <w:kern w:val="0"/>
          <w:sz w:val="32"/>
          <w:szCs w:val="32"/>
        </w:rPr>
      </w:pPr>
      <w:r>
        <w:rPr>
          <w:rFonts w:hint="eastAsia" w:ascii="黑体" w:eastAsia="黑体" w:cs="宋体"/>
          <w:bCs/>
          <w:color w:val="000000"/>
          <w:kern w:val="0"/>
          <w:sz w:val="32"/>
          <w:szCs w:val="32"/>
        </w:rPr>
        <w:t>四、财政拨款“三公”经费预算情况及增减变化原因</w:t>
      </w:r>
    </w:p>
    <w:p>
      <w:pPr>
        <w:widowControl/>
        <w:ind w:left="479" w:leftChars="228" w:firstLine="160" w:firstLineChars="50"/>
        <w:jc w:val="left"/>
        <w:rPr>
          <w:rFonts w:ascii="仿宋" w:eastAsia="仿宋" w:cs="宋体"/>
          <w:color w:val="000000"/>
          <w:kern w:val="0"/>
          <w:sz w:val="32"/>
          <w:szCs w:val="32"/>
        </w:rPr>
      </w:pPr>
      <w:r>
        <w:rPr>
          <w:rFonts w:ascii="仿宋" w:eastAsia="仿宋" w:cs="宋体"/>
          <w:color w:val="000000"/>
          <w:kern w:val="0"/>
          <w:sz w:val="32"/>
          <w:szCs w:val="32"/>
        </w:rPr>
        <w:t xml:space="preserve">    </w:t>
      </w:r>
      <w:r>
        <w:rPr>
          <w:rFonts w:hint="eastAsia" w:ascii="仿宋" w:eastAsia="仿宋" w:cs="宋体"/>
          <w:color w:val="000000"/>
          <w:kern w:val="0"/>
          <w:sz w:val="32"/>
          <w:szCs w:val="32"/>
        </w:rPr>
        <w:t>2017年，我部门“三公”经费预算安排0万元，其中因公出国（境）费0万元；公务用车购置及运维费0万元（其中：公务用车购置费为0万元，公务用车运行费为0万元)；公务接待费0万元。与2016年持平、无增减变化。</w:t>
      </w:r>
    </w:p>
    <w:p>
      <w:pPr>
        <w:widowControl/>
        <w:ind w:left="479" w:leftChars="228" w:firstLine="160" w:firstLineChars="50"/>
        <w:jc w:val="left"/>
        <w:rPr>
          <w:rFonts w:ascii="黑体" w:eastAsia="黑体" w:cs="宋体"/>
          <w:color w:val="000000"/>
          <w:kern w:val="0"/>
          <w:sz w:val="32"/>
          <w:szCs w:val="32"/>
        </w:rPr>
      </w:pPr>
      <w:r>
        <w:rPr>
          <w:rFonts w:hint="eastAsia" w:ascii="黑体" w:eastAsia="黑体" w:cs="宋体"/>
          <w:bCs/>
          <w:color w:val="000000"/>
          <w:kern w:val="0"/>
          <w:sz w:val="32"/>
          <w:szCs w:val="32"/>
        </w:rPr>
        <w:t>五、绩效预算信息</w:t>
      </w:r>
    </w:p>
    <w:p>
      <w:pPr>
        <w:widowControl/>
        <w:ind w:left="479" w:leftChars="228" w:firstLine="161" w:firstLineChars="50"/>
        <w:jc w:val="left"/>
        <w:rPr>
          <w:rFonts w:ascii="楷体" w:eastAsia="楷体" w:cs="宋体"/>
          <w:b/>
          <w:bCs/>
          <w:color w:val="000000"/>
          <w:kern w:val="0"/>
          <w:sz w:val="32"/>
          <w:szCs w:val="32"/>
        </w:rPr>
      </w:pPr>
      <w:r>
        <w:rPr>
          <w:rFonts w:hint="eastAsia" w:ascii="楷体" w:eastAsia="楷体" w:cs="宋体"/>
          <w:b/>
          <w:bCs/>
          <w:color w:val="000000"/>
          <w:kern w:val="0"/>
          <w:sz w:val="32"/>
          <w:szCs w:val="32"/>
        </w:rPr>
        <w:t>总体绩效目标：</w:t>
      </w:r>
    </w:p>
    <w:p>
      <w:pPr>
        <w:widowControl/>
        <w:ind w:firstLine="640" w:firstLineChars="200"/>
        <w:jc w:val="left"/>
        <w:rPr>
          <w:rFonts w:ascii="仿宋" w:eastAsia="仿宋" w:cs="宋体"/>
          <w:color w:val="000000"/>
          <w:kern w:val="0"/>
          <w:sz w:val="32"/>
          <w:szCs w:val="32"/>
        </w:rPr>
      </w:pPr>
      <w:r>
        <w:rPr>
          <w:rFonts w:ascii="仿宋" w:eastAsia="仿宋" w:cs="宋体"/>
          <w:color w:val="000000"/>
          <w:kern w:val="0"/>
          <w:sz w:val="32"/>
          <w:szCs w:val="32"/>
        </w:rPr>
        <w:t xml:space="preserve"> </w:t>
      </w:r>
      <w:r>
        <w:rPr>
          <w:rFonts w:hint="eastAsia" w:ascii="仿宋" w:eastAsia="仿宋" w:cs="宋体"/>
          <w:color w:val="000000"/>
          <w:kern w:val="0"/>
          <w:sz w:val="32"/>
          <w:szCs w:val="32"/>
        </w:rPr>
        <w:t>1、大力支持区属科技企业关键核心技术研发，加快科技成果转化，强化科技项目支撑作用，开展国家、省级科技项目申报活动，申报国家级、省级企业创新基金。通过项目实施，大力提升企业自主创新能力。</w:t>
      </w:r>
    </w:p>
    <w:p>
      <w:pPr>
        <w:widowControl/>
        <w:ind w:left="45" w:firstLine="644"/>
        <w:jc w:val="left"/>
        <w:rPr>
          <w:rFonts w:ascii="仿宋" w:eastAsia="仿宋" w:cs="宋体"/>
          <w:color w:val="000000"/>
          <w:kern w:val="0"/>
          <w:sz w:val="32"/>
          <w:szCs w:val="32"/>
        </w:rPr>
      </w:pPr>
      <w:r>
        <w:rPr>
          <w:rFonts w:hint="eastAsia" w:ascii="仿宋" w:eastAsia="仿宋" w:cs="宋体"/>
          <w:color w:val="000000"/>
          <w:kern w:val="0"/>
          <w:sz w:val="32"/>
          <w:szCs w:val="32"/>
        </w:rPr>
        <w:t>2、积极培树科技转化为生产力的典型企业，通过宣传发挥其示范作用，引导其他企业提高产品科技含量，提高自身产业层次，增强企业整体发展后劲。大力加强企业研发中心建设，积极对接科研院所，深化产学研合作，打造区重大科技成果转化基地和技术产业联盟，继续做好企业研发机构建设。实施科技小巨人成长壮大工程，引导企业掌握核心技术和开发拳头产品，推动科技企业孵化器、众创空间做大规模、做强品牌。</w:t>
      </w:r>
    </w:p>
    <w:p>
      <w:pPr>
        <w:widowControl/>
        <w:ind w:left="45" w:firstLine="644"/>
        <w:jc w:val="left"/>
        <w:rPr>
          <w:rFonts w:ascii="仿宋" w:eastAsia="仿宋" w:cs="宋体"/>
          <w:color w:val="000000"/>
          <w:kern w:val="0"/>
          <w:sz w:val="32"/>
          <w:szCs w:val="32"/>
        </w:rPr>
      </w:pPr>
      <w:r>
        <w:rPr>
          <w:rFonts w:ascii="仿宋" w:eastAsia="仿宋" w:cs="宋体"/>
          <w:color w:val="000000"/>
          <w:kern w:val="0"/>
          <w:sz w:val="32"/>
          <w:szCs w:val="32"/>
        </w:rPr>
        <w:t xml:space="preserve">    </w:t>
      </w:r>
      <w:r>
        <w:rPr>
          <w:rFonts w:hint="eastAsia" w:ascii="仿宋" w:eastAsia="仿宋" w:cs="宋体"/>
          <w:color w:val="000000"/>
          <w:kern w:val="0"/>
          <w:sz w:val="32"/>
          <w:szCs w:val="32"/>
        </w:rPr>
        <w:t>3、做好全区科技型中小企业建设工作，通过孵化器培育一批、科技人员创办一批、传统产业转型一批、科技招商引进一批的方式，保持科技型中小企业数量稳步上升。</w:t>
      </w:r>
    </w:p>
    <w:p>
      <w:pPr>
        <w:widowControl/>
        <w:ind w:left="45" w:firstLine="644"/>
        <w:jc w:val="left"/>
        <w:rPr>
          <w:rFonts w:ascii="仿宋" w:eastAsia="仿宋" w:cs="宋体"/>
          <w:color w:val="000000"/>
          <w:kern w:val="0"/>
          <w:sz w:val="32"/>
          <w:szCs w:val="32"/>
        </w:rPr>
      </w:pPr>
      <w:r>
        <w:rPr>
          <w:rFonts w:ascii="仿宋" w:eastAsia="仿宋" w:cs="宋体"/>
          <w:color w:val="000000"/>
          <w:kern w:val="0"/>
          <w:sz w:val="32"/>
          <w:szCs w:val="32"/>
        </w:rPr>
        <w:t xml:space="preserve">    </w:t>
      </w:r>
      <w:r>
        <w:rPr>
          <w:rFonts w:hint="eastAsia" w:ascii="仿宋" w:eastAsia="仿宋" w:cs="宋体"/>
          <w:color w:val="000000"/>
          <w:kern w:val="0"/>
          <w:sz w:val="32"/>
          <w:szCs w:val="32"/>
        </w:rPr>
        <w:t>4、扎实推进中关村软件园入驻工作，协助中关村创新发展研究院做好我区创新创业街区规划设计工作。</w:t>
      </w:r>
    </w:p>
    <w:p>
      <w:pPr>
        <w:widowControl/>
        <w:ind w:left="45" w:firstLine="644"/>
        <w:jc w:val="left"/>
        <w:rPr>
          <w:rFonts w:eastAsia="仿宋" w:cs="Calibri"/>
          <w:color w:val="000000"/>
          <w:kern w:val="0"/>
          <w:sz w:val="32"/>
          <w:szCs w:val="32"/>
        </w:rPr>
      </w:pPr>
      <w:r>
        <w:rPr>
          <w:rFonts w:ascii="仿宋" w:eastAsia="仿宋" w:cs="宋体"/>
          <w:color w:val="000000"/>
          <w:kern w:val="0"/>
          <w:sz w:val="32"/>
          <w:szCs w:val="32"/>
        </w:rPr>
        <w:t xml:space="preserve">    </w:t>
      </w:r>
      <w:r>
        <w:rPr>
          <w:rFonts w:hint="eastAsia" w:ascii="仿宋" w:eastAsia="仿宋" w:cs="宋体"/>
          <w:color w:val="000000"/>
          <w:kern w:val="0"/>
          <w:sz w:val="32"/>
          <w:szCs w:val="32"/>
        </w:rPr>
        <w:t>5、深入开展防震减灾工作。贯彻落实省、市、区《关于创建地震安全城乡实施意见》，健全“三网一员”组织网络，做好防震减灾示范试点建设工作。</w:t>
      </w:r>
      <w:r>
        <w:rPr>
          <w:rFonts w:eastAsia="仿宋" w:cs="Calibri"/>
          <w:color w:val="000000"/>
          <w:kern w:val="0"/>
          <w:sz w:val="32"/>
          <w:szCs w:val="32"/>
        </w:rPr>
        <w:t> </w:t>
      </w:r>
    </w:p>
    <w:p>
      <w:pPr>
        <w:widowControl/>
        <w:ind w:left="45" w:firstLine="644"/>
        <w:jc w:val="left"/>
        <w:rPr>
          <w:rFonts w:ascii="楷体" w:eastAsia="楷体" w:cs="宋体"/>
          <w:b/>
          <w:bCs/>
          <w:color w:val="000000"/>
          <w:kern w:val="0"/>
          <w:sz w:val="32"/>
          <w:szCs w:val="32"/>
        </w:rPr>
      </w:pPr>
      <w:r>
        <w:rPr>
          <w:rFonts w:eastAsia="仿宋" w:cs="Calibri"/>
          <w:color w:val="000000"/>
          <w:kern w:val="0"/>
          <w:sz w:val="32"/>
          <w:szCs w:val="32"/>
        </w:rPr>
        <w:t>   </w:t>
      </w:r>
      <w:r>
        <w:rPr>
          <w:rFonts w:eastAsia="楷体" w:cs="Calibri"/>
          <w:color w:val="000000"/>
          <w:kern w:val="0"/>
          <w:sz w:val="32"/>
          <w:szCs w:val="32"/>
        </w:rPr>
        <w:t> </w:t>
      </w:r>
      <w:r>
        <w:rPr>
          <w:rFonts w:hint="eastAsia" w:ascii="楷体" w:eastAsia="楷体" w:cs="宋体"/>
          <w:b/>
          <w:bCs/>
          <w:color w:val="000000"/>
          <w:kern w:val="0"/>
          <w:sz w:val="32"/>
          <w:szCs w:val="32"/>
        </w:rPr>
        <w:t>职责分类绩效目标：</w:t>
      </w:r>
    </w:p>
    <w:p>
      <w:pPr>
        <w:widowControl/>
        <w:jc w:val="left"/>
        <w:rPr>
          <w:rFonts w:ascii="仿宋" w:eastAsia="仿宋" w:cs="宋体"/>
          <w:color w:val="000000"/>
          <w:kern w:val="0"/>
          <w:sz w:val="32"/>
          <w:szCs w:val="32"/>
        </w:rPr>
      </w:pPr>
      <w:r>
        <w:rPr>
          <w:rFonts w:ascii="仿宋" w:eastAsia="仿宋" w:cs="宋体"/>
          <w:color w:val="000000"/>
          <w:kern w:val="0"/>
          <w:sz w:val="32"/>
          <w:szCs w:val="32"/>
        </w:rPr>
        <w:t xml:space="preserve">    </w:t>
      </w:r>
      <w:r>
        <w:rPr>
          <w:rFonts w:hint="eastAsia" w:ascii="仿宋" w:eastAsia="仿宋" w:cs="宋体"/>
          <w:color w:val="000000"/>
          <w:kern w:val="0"/>
          <w:sz w:val="32"/>
          <w:szCs w:val="32"/>
        </w:rPr>
        <w:t>1、深入实施科技小巨人成长壮大工程。全年新认定科技小巨人6家，全区科技小巨人企业达到15家，已完成全年力争新增5家目标任务。</w:t>
      </w:r>
    </w:p>
    <w:p>
      <w:pPr>
        <w:widowControl/>
        <w:ind w:firstLine="644"/>
        <w:jc w:val="left"/>
        <w:rPr>
          <w:rFonts w:ascii="仿宋" w:eastAsia="仿宋" w:cs="宋体"/>
          <w:color w:val="000000"/>
          <w:kern w:val="0"/>
          <w:sz w:val="32"/>
          <w:szCs w:val="32"/>
        </w:rPr>
      </w:pPr>
      <w:r>
        <w:rPr>
          <w:rFonts w:hint="eastAsia" w:ascii="仿宋" w:eastAsia="仿宋" w:cs="宋体"/>
          <w:color w:val="000000"/>
          <w:kern w:val="0"/>
          <w:sz w:val="32"/>
          <w:szCs w:val="32"/>
        </w:rPr>
        <w:t>2、好做科技型中小企业认定工作。今年全区新增科技型中小企业85家，已完成全年新增60家任务目标，全区科技型中小企业达到267家。</w:t>
      </w:r>
    </w:p>
    <w:p>
      <w:pPr>
        <w:widowControl/>
        <w:ind w:firstLine="320" w:firstLineChars="100"/>
        <w:jc w:val="left"/>
        <w:rPr>
          <w:rFonts w:ascii="仿宋" w:eastAsia="仿宋" w:cs="宋体"/>
          <w:color w:val="000000"/>
          <w:kern w:val="0"/>
          <w:sz w:val="32"/>
          <w:szCs w:val="32"/>
        </w:rPr>
      </w:pPr>
      <w:r>
        <w:rPr>
          <w:rFonts w:ascii="仿宋" w:eastAsia="仿宋" w:cs="宋体"/>
          <w:color w:val="000000"/>
          <w:kern w:val="0"/>
          <w:sz w:val="32"/>
          <w:szCs w:val="32"/>
        </w:rPr>
        <w:t xml:space="preserve"> </w:t>
      </w:r>
      <w:r>
        <w:rPr>
          <w:rFonts w:hint="eastAsia" w:ascii="仿宋" w:eastAsia="仿宋" w:cs="宋体"/>
          <w:color w:val="000000"/>
          <w:kern w:val="0"/>
          <w:sz w:val="32"/>
          <w:szCs w:val="32"/>
        </w:rPr>
        <w:t>3、认真做好企业研发中心建设工作。全年新增市级企业技术研发中心6家，正在进行研发中心申报的3家，全区企业技术研发中心达到18家。</w:t>
      </w:r>
    </w:p>
    <w:p>
      <w:pPr>
        <w:widowControl/>
        <w:ind w:firstLine="640" w:firstLineChars="200"/>
        <w:jc w:val="left"/>
        <w:rPr>
          <w:rFonts w:ascii="仿宋" w:eastAsia="仿宋" w:cs="宋体"/>
          <w:color w:val="000000"/>
          <w:kern w:val="0"/>
          <w:sz w:val="32"/>
          <w:szCs w:val="32"/>
        </w:rPr>
      </w:pPr>
      <w:r>
        <w:rPr>
          <w:rFonts w:hint="eastAsia" w:ascii="仿宋" w:eastAsia="仿宋" w:cs="宋体"/>
          <w:color w:val="000000"/>
          <w:kern w:val="0"/>
          <w:sz w:val="32"/>
          <w:szCs w:val="32"/>
        </w:rPr>
        <w:t>4、积极开展高新技术企业申报和培育工作。全年新增高新技术企业1家，全区高新技术企业达到12家。</w:t>
      </w:r>
    </w:p>
    <w:p>
      <w:pPr>
        <w:widowControl/>
        <w:ind w:firstLine="480" w:firstLineChars="150"/>
        <w:jc w:val="left"/>
        <w:rPr>
          <w:rFonts w:ascii="仿宋" w:eastAsia="仿宋" w:cs="宋体"/>
          <w:color w:val="000000"/>
          <w:kern w:val="0"/>
          <w:sz w:val="32"/>
          <w:szCs w:val="32"/>
        </w:rPr>
      </w:pPr>
      <w:r>
        <w:rPr>
          <w:rFonts w:hint="eastAsia" w:ascii="仿宋" w:eastAsia="仿宋" w:cs="宋体"/>
          <w:color w:val="000000"/>
          <w:kern w:val="0"/>
          <w:sz w:val="32"/>
          <w:szCs w:val="32"/>
        </w:rPr>
        <w:t>5、着力做好众创空间建设工作。新认定国家级众创空间2个，省级众创空间2个，市级众创空间3个。</w:t>
      </w:r>
    </w:p>
    <w:p>
      <w:pPr>
        <w:widowControl/>
        <w:ind w:firstLine="480" w:firstLineChars="150"/>
        <w:jc w:val="left"/>
        <w:rPr>
          <w:rFonts w:ascii="仿宋" w:eastAsia="仿宋" w:cs="宋体"/>
          <w:color w:val="000000"/>
          <w:kern w:val="0"/>
          <w:sz w:val="32"/>
          <w:szCs w:val="32"/>
        </w:rPr>
      </w:pPr>
      <w:r>
        <w:rPr>
          <w:rFonts w:ascii="仿宋" w:eastAsia="仿宋" w:cs="宋体"/>
          <w:color w:val="000000"/>
          <w:kern w:val="0"/>
          <w:sz w:val="32"/>
          <w:szCs w:val="32"/>
        </w:rPr>
        <w:t xml:space="preserve"> </w:t>
      </w:r>
      <w:r>
        <w:rPr>
          <w:rFonts w:hint="eastAsia" w:ascii="仿宋" w:eastAsia="仿宋" w:cs="宋体"/>
          <w:color w:val="000000"/>
          <w:kern w:val="0"/>
          <w:sz w:val="32"/>
          <w:szCs w:val="32"/>
        </w:rPr>
        <w:t>6、强力推动科技企业孵化器建设工作。新增企业科技企业孵化器3家，全区省级以上科技企业孵化器1家，市级科技企业孵化器3家。</w:t>
      </w:r>
    </w:p>
    <w:p>
      <w:pPr>
        <w:widowControl/>
        <w:ind w:firstLine="644"/>
        <w:jc w:val="left"/>
        <w:rPr>
          <w:rFonts w:ascii="仿宋" w:eastAsia="仿宋" w:cs="宋体"/>
          <w:color w:val="000000"/>
          <w:kern w:val="0"/>
          <w:sz w:val="32"/>
          <w:szCs w:val="32"/>
        </w:rPr>
      </w:pPr>
      <w:r>
        <w:rPr>
          <w:rFonts w:ascii="仿宋" w:eastAsia="仿宋" w:cs="宋体"/>
          <w:color w:val="000000"/>
          <w:kern w:val="0"/>
          <w:sz w:val="32"/>
          <w:szCs w:val="32"/>
        </w:rPr>
        <w:t xml:space="preserve"> </w:t>
      </w:r>
      <w:r>
        <w:rPr>
          <w:rFonts w:hint="eastAsia" w:ascii="仿宋" w:eastAsia="仿宋" w:cs="宋体"/>
          <w:color w:val="000000"/>
          <w:kern w:val="0"/>
          <w:sz w:val="32"/>
          <w:szCs w:val="32"/>
        </w:rPr>
        <w:t>7、积极推进中关村软件园入驻工作。现已签订《中关村软件园人才培养与创新创业平台运营合作协议》，项目进入实质建设阶段。正在请中关村创新与发展研究院院长赵弘所率团队对我区以新朝阳为核心区域的创新创业街区进行规划设计。</w:t>
      </w:r>
    </w:p>
    <w:p>
      <w:pPr>
        <w:widowControl/>
        <w:ind w:firstLine="644"/>
        <w:jc w:val="left"/>
        <w:rPr>
          <w:rFonts w:ascii="仿宋" w:eastAsia="仿宋" w:cs="宋体"/>
          <w:color w:val="000000"/>
          <w:kern w:val="0"/>
          <w:sz w:val="32"/>
          <w:szCs w:val="32"/>
        </w:rPr>
      </w:pPr>
      <w:r>
        <w:rPr>
          <w:rFonts w:hint="eastAsia" w:ascii="仿宋" w:eastAsia="仿宋" w:cs="宋体"/>
          <w:color w:val="000000"/>
          <w:kern w:val="0"/>
          <w:sz w:val="32"/>
          <w:szCs w:val="32"/>
        </w:rPr>
        <w:t>8、不断加强知识产权服务体系建设。1-11月，全区专利申请量（不含开发区，下同）达到453件，其中发明专利115件；授权量317件，其中发明专利41件。</w:t>
      </w:r>
    </w:p>
    <w:p>
      <w:pPr>
        <w:widowControl/>
        <w:ind w:firstLine="644"/>
        <w:jc w:val="left"/>
        <w:rPr>
          <w:rFonts w:ascii="仿宋" w:eastAsia="仿宋" w:cs="宋体"/>
          <w:color w:val="000000"/>
          <w:kern w:val="0"/>
          <w:sz w:val="32"/>
          <w:szCs w:val="32"/>
        </w:rPr>
      </w:pPr>
      <w:r>
        <w:rPr>
          <w:rFonts w:hint="eastAsia" w:ascii="仿宋" w:eastAsia="仿宋" w:cs="宋体"/>
          <w:color w:val="000000"/>
          <w:kern w:val="0"/>
          <w:sz w:val="32"/>
          <w:szCs w:val="32"/>
        </w:rPr>
        <w:t>9、认真做好环首都现代农业科技示范带总体规划工作。按照省科技厅要求，区科技局认真做好《环首都现代农业科技示范带总体规划》广阳部分规划工作任务，积极协调，完成规划资料收集和整理工作，协助省科技厅拍摄广阳农业科技情况视频宣传片1部。</w:t>
      </w:r>
    </w:p>
    <w:p>
      <w:pPr>
        <w:widowControl/>
        <w:ind w:firstLine="644"/>
        <w:jc w:val="left"/>
        <w:rPr>
          <w:rFonts w:eastAsia="仿宋" w:cs="Calibri"/>
          <w:color w:val="000000"/>
          <w:kern w:val="0"/>
          <w:sz w:val="32"/>
          <w:szCs w:val="32"/>
        </w:rPr>
      </w:pPr>
      <w:r>
        <w:rPr>
          <w:rFonts w:hint="eastAsia" w:ascii="仿宋" w:eastAsia="仿宋" w:cs="宋体"/>
          <w:color w:val="000000"/>
          <w:kern w:val="0"/>
          <w:sz w:val="32"/>
          <w:szCs w:val="32"/>
        </w:rPr>
        <w:t>10、扎实做好创建地震安全城乡建设工作。完善“三网一员”群测群防体系，全区共建宏观观测点23个、知识宣传点27个，发展村级（社区）灾情速报员224名。建设市级防震减灾宏观观测点1家、市级地震安全示范社区1家。开展防震减灾宣传活动。在人民公园开展了“5.12防震减灾”宣传日活动，组织防震减灾志愿者艺术团在康乐社区法治广场进行防震减灾文艺巡演。</w:t>
      </w:r>
      <w:r>
        <w:rPr>
          <w:rFonts w:eastAsia="仿宋" w:cs="Calibri"/>
          <w:color w:val="000000"/>
          <w:kern w:val="0"/>
          <w:sz w:val="32"/>
          <w:szCs w:val="32"/>
        </w:rPr>
        <w:t>  </w:t>
      </w:r>
    </w:p>
    <w:p>
      <w:pPr>
        <w:widowControl/>
        <w:ind w:firstLine="644"/>
        <w:jc w:val="left"/>
        <w:rPr>
          <w:rFonts w:ascii="仿宋" w:eastAsia="仿宋" w:cs="宋体"/>
          <w:color w:val="000000"/>
          <w:kern w:val="0"/>
          <w:sz w:val="32"/>
          <w:szCs w:val="32"/>
        </w:rPr>
      </w:pPr>
      <w:r>
        <w:rPr>
          <w:rFonts w:hint="eastAsia" w:ascii="仿宋" w:eastAsia="仿宋" w:cs="宋体"/>
          <w:color w:val="000000"/>
          <w:kern w:val="0"/>
          <w:sz w:val="32"/>
          <w:szCs w:val="32"/>
        </w:rPr>
        <w:t>部门职责-工作活动绩效目标</w:t>
      </w:r>
    </w:p>
    <w:tbl>
      <w:tblPr>
        <w:tblStyle w:val="4"/>
        <w:tblW w:w="13942"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267"/>
        <w:gridCol w:w="2364"/>
        <w:gridCol w:w="2462"/>
        <w:gridCol w:w="2266"/>
        <w:gridCol w:w="2462"/>
        <w:gridCol w:w="530"/>
        <w:gridCol w:w="530"/>
        <w:gridCol w:w="530"/>
        <w:gridCol w:w="5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10206" w:type="dxa"/>
            <w:gridSpan w:val="5"/>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481廊坊市广阳区科学技术局</w:t>
            </w:r>
          </w:p>
        </w:tc>
        <w:tc>
          <w:tcPr>
            <w:tcW w:w="1701" w:type="dxa"/>
            <w:gridSpan w:val="4"/>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职责活动</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年度预算数</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内容描述</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绩效目标</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绩效指标</w:t>
            </w:r>
          </w:p>
        </w:tc>
        <w:tc>
          <w:tcPr>
            <w:tcW w:w="1701" w:type="dxa"/>
            <w:gridSpan w:val="4"/>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评价标准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优</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良</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中</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宋体" w:cs="宋体"/>
                <w:b/>
                <w:bCs/>
                <w:color w:val="000000"/>
                <w:kern w:val="0"/>
                <w:sz w:val="24"/>
                <w:szCs w:val="24"/>
              </w:rPr>
            </w:pPr>
            <w:r>
              <w:rPr>
                <w:rFonts w:hint="eastAsia" w:ascii="宋体" w:cs="宋体"/>
                <w:b/>
                <w:bCs/>
                <w:color w:val="000000"/>
                <w:kern w:val="0"/>
                <w:sz w:val="24"/>
                <w:szCs w:val="24"/>
              </w:rPr>
              <w:t>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科技创新项目支撑</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55.84</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健全技术创新市场导向机制，创新政府投入方式，组织实施自然科学基金和重点基础研究；以促进产业转型升级、治理生态环境、改善民生等重大科技需求为重点，在高新技术、现代农业发展、生态环境治理与科技惠民等领域，实施关键共性技术研究；围绕京津冀科技协同创新实施科技合作项目；支持重大科技成果转化和产业化。</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获得一批重要原始创新成果，培养一批高层次科技人才和创新团队，提升基础研究能力。为产业转型升级、现代农业建设、和谐宜居环境创建和民生改善提供创新支撑；提升科技开放与合作的水平，提高科技成果转化和产业化能力，促进京津冀科技协同创新。</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社会公益技术研究</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重点围绕大气污染防治、资源环境保护与利用、提升百姓健康水平和保障公共安全等社会公益方面开展关键技术及新产品研发和应用示范.</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研发一批改善生态环境、惠及民生的新技术、新工艺、新产品，加强先进技术应用示范，科技支撑改善环境和惠及民生能力增强。</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研发关键技术数量（项）</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应用示范成果数量（项）</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产业结构调整与升级技术研究</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55.84</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面向工业转型升级重大科技需求，实施高新技术产业倍增计划，培育壮大战略性新兴产业，重点支持产业关键共性技术研究、集成与重大产品的开发、应用示范；围绕传统产业升级，制造业信息化等科技专项。</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研发一批产业发展急需的新技术、新工艺、新产品，高新技术应用示范及成果产业化能力不断增强，科技支撑高新技术产业倍增、改造提升传统产业能力增强。</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突破关键技术数量（项）</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开发新产品（项）</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建设科技示范工程（项）</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承担项目企业销售收入平均增长率</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现代农业技术研究</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推动农业科技创新，粮食丰产、农林新品种创制、农资农装等科技工程，组织开展新品种、新技术、新产品的研究、开发、集成和示范，解决制约现代农业发展和新农村建设的重大关键技术问题。</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现代农业领域新技术、新品种、新产品的研究和应用水平进一步提升。</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开发应用新技术、新产品（个）</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推广转化实用新技术数量</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科技成果转化</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重点围绕京津冀协同创新，支持具有自主知识产权的重大科技成果在县级转化和产业化；建设和完善技术转移服务体系，对企业购买技术予以补贴等。</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提升企业转化成果、开发高端产品能力，提升核心竞争力；完善技术转移服务体系，提高技术转移服务能力，加强技术市场管理，推动技术市场发展。</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研发高端新产品数量（个或系列）</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支持科技型中小企业技术创新</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创新财政投入方式，主要以后补助和间接投入方式，支持和引导科技型中小企业开展技术创新；建立健全多元化、多层次的中小企业技术创新公共服务体系；壮大科技型中小企业创业投资引导基金规模，建立和完善融资风险补偿基金、科技成果转化引导基金、科技担保机制等；开展科技与金融的对接合作，搭建科技金融服务平台。</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发挥财政资金引导作用，推动科技型中小企业技术创新能力不断增强；发挥科技基金作用，逐步建立有利于促进企业自主创新的多元化、多层次、多渠道科技投融资体系。</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完成产品研发和产业化目标任务的企业比重</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科技基金直接杠杆放大倍数</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科技创新环境建设</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发挥政府职能作用，支持科技创新平台、创业平台建设，支持技术创新服务体系建设，实施科学技术奖励，加强科技人才引进培养，支持科研院所发展，开展软科学研究，加强科学技术普及，打造技术创新良好环境。</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创新体系进一步完善，政策环境进一步优化，人才团队进一步壮大，创新平台对产业技术创新的支撑和服务能力进一步增强，园区和基地的培育、聚集和示范作用进一步提升。</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科技创新平台建设</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围绕县级经济社会和科技发展需求，主要根据绩效评价结果，以奖励性后补助方式，支持重点实验室等科技创新平台发展</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科技创新平台设备、人才等科研条件进一步改善，各类科技资源配置更加合理，助推科技创新能力不断增强。</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科研成果数量</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引进和培养高层次人才数量</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转移转化科技成果数量（项）</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科技创业平台（基地）建设</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加强科技园区建设，建立健全高新技术产业创新创业载体及科技中介服务体系，组织开展科技信息服务、创新创业及培训等工作。</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全县科技中介机构、创新创业基地等服务能力得到提升，科技特派员队伍不断壮大。</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高新区主要经济指标年增长率</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科技企业孵化器孵化企业数量(家）</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科技特派员总数（人）</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县级农业科技园区示范应用的新技术（项）</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科技创新服务体系建设</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推动科技基础条件服务平台建设；开展科技统计、分析与监测；强化科技发展战略研究；推广应用创新方法，培育创新型企业；开展形式多样的科技交流、科技招商及科技展览活动。</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县科技基础条件平台体系不断完善，科技资源面向社会开放共享程度提高；创新企业培育和创新方法应用推广取得成效；服务政府决策能力增强，科技合作交流机制健全，科技信息服务能力不断增强。</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形成有价值的研究报告数量（项）</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建设完善科技资源共享服务网络化、社会化平台数量（个）</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创新型企业研发费用占主营业务收入比率</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科学技术奖励</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组织实施科学技术奖等科技奖励工作。</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政府科学技术奖励的导向和激励作用不断增强，营造崇尚科学、尊重知识、激励创新创业的社会文化</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奖励的权威性、公信力和满意率抽样调查情况（%）</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科技人才队伍建设</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加快各类科技人才的引进、培养、选拔和使用。</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引进、培养和选拔一批高层次科技人才。</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与合作院士合作项目数（项）</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高层次科技人才团队引进和培养的数量（个）</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知识产权管理与保护</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加强知识产权管理，促进知识产权运用，加大知识产权保护力度；加强知识产权宣传培训，加快知识产权服务业发展。</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知识产权管理、保护和运用水平不断提高，知识产权竞争优势明显，有效推进知识产权战略实施。</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知识产权管理</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资助专利申请、授权,推进专利质押融资，规范知识产权评估；引导企业制定专利战略，规范企业知识产权管理,培育知识产权竞争优势。健全专利奖励机制，促进专利转化。</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科技创新成果获得知识产权能力增强，科技型中小企业融资渠道拓宽，重点企业知识产权竞争优势进一步显现。</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专利权质押贷款金额(亿元)</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贯标试点企业验收通过率（%）</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知识产权保护</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改善专利行政执法条件，依法及时调处专利纠纷案件，查处假冒专利行为，规范专业市场知识产权保护，提供知识产权维权援助与举报投诉服务，组织协调县级知识保护产权工作。</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知识产权保护专业市场体系不断健全，专利侵权违法行为得到有效遏制，知识产权维权援助与举报投诉服务能力提升，权利人合法权益得到较好维护。</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专利案件结案率（%）</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知识产权保护规范化专业市场数量（家）</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科技政务管理</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负责系统综合业务管理和机关综合管理</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确保各项业务工作谋划到位、顺利开展。保障机关工作正常高效运转。</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综合业务管理</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开展科技重点工作和重大活动，开展科技宣传、科技调研、高新技术企业认定、技术市场管理、科技档案管理，科技成果管理、科普管理、科技评估管理、绩效评价管理。</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各类科技管理业务工作谋划到位、开展有序，助推科技事业发展能力提升。</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科技管理业务工作保障率</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地震灾害防御</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负责抗震设防、基础探测和地震环境探查、防震减灾宣传、社会防御、地震活断层探测、减隔震技术推广应用等。</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加强全市抗震设防要求管理，做到基本不漏项。推进基础探测和地震环境探查。防震减灾宣传普及率逐年提高。社会防御能力不断加强。在全市范围内推广和应用地震活断层探测、减隔震以及震害防御新技术等。</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社会防御管理与宣传</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推动地震安全农居、中小学校舍安全工程建设。组织全市群测群防和“三网一员”网络建设。参与地震灾害保险、灾区恢复重建规划制定等工作。对市、县地震监测台网（站）和群测群防工作实行行业管理；组织开展防震减灾宣传。</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实现城乡地震安全建设常态化。提高防震减灾宣传效果，提升社会公众防震避险意识和技能。</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防震减灾知识宣传教育普及率</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城乡地震安全民居建设规模</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地震应急救援</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负责地震应急预案编制、应急演练、应急设备购置和维护，地震现场应急工作，市内外地震灾害紧急救援，救援设备购置和维护、国家和地方紧急救援队的运转及抗震救灾指挥系统运行。</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做好地震应急各项准备工作，确保应急系统正常运行，保障地震应急响应快速、高效。</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b/>
                <w:bCs/>
                <w:color w:val="000000"/>
                <w:kern w:val="0"/>
                <w:sz w:val="24"/>
                <w:szCs w:val="24"/>
              </w:rPr>
              <w:t>　　地震应急预案与演练</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开展市级地震应急预案的制定、修订以及宣传贯彻工作。指导各级各类地震应急预案管理。开展应急准备工作检查，指导应急演练，培训应急人员。</w:t>
            </w:r>
          </w:p>
        </w:tc>
        <w:tc>
          <w:tcPr>
            <w:tcW w:w="1020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各级各类地震应急预案及时修订更新，预案内容科学实用，预案管理科学规范。经常性地开展地震应急培训和演练。</w:t>
            </w: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各级各类预案修订完成率</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vMerge w:val="continue"/>
            <w:tcBorders>
              <w:top w:val="outset" w:color="auto" w:sz="6" w:space="0"/>
              <w:left w:val="outset" w:color="auto" w:sz="6" w:space="0"/>
              <w:bottom w:val="outset" w:color="auto" w:sz="6" w:space="0"/>
              <w:right w:val="outset" w:color="auto" w:sz="6" w:space="0"/>
            </w:tcBorders>
            <w:vAlign w:val="center"/>
          </w:tcPr>
          <w:p/>
        </w:tc>
        <w:tc>
          <w:tcPr>
            <w:tcW w:w="10206"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hint="eastAsia" w:ascii="宋体" w:cs="宋体"/>
                <w:color w:val="000000"/>
                <w:kern w:val="0"/>
                <w:sz w:val="24"/>
                <w:szCs w:val="24"/>
              </w:rPr>
              <w:t>地震应急培训和演练次数</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left"/>
              <w:rPr>
                <w:rFonts w:ascii="宋体" w:cs="宋体"/>
                <w:color w:val="000000"/>
                <w:kern w:val="0"/>
                <w:sz w:val="24"/>
                <w:szCs w:val="24"/>
              </w:rPr>
            </w:pPr>
            <w:r>
              <w:rPr>
                <w:rFonts w:ascii="宋体" w:cs="Calibri"/>
                <w:color w:val="000000"/>
                <w:kern w:val="0"/>
                <w:sz w:val="24"/>
                <w:szCs w:val="24"/>
              </w:rPr>
              <w:t> </w:t>
            </w:r>
          </w:p>
        </w:tc>
      </w:tr>
    </w:tbl>
    <w:p>
      <w:pPr>
        <w:widowControl/>
        <w:spacing w:line="360" w:lineRule="atLeast"/>
        <w:jc w:val="left"/>
        <w:rPr>
          <w:rFonts w:ascii="仿宋" w:eastAsia="仿宋" w:cs="宋体"/>
          <w:color w:val="000000"/>
          <w:kern w:val="0"/>
          <w:sz w:val="32"/>
          <w:szCs w:val="32"/>
        </w:rPr>
      </w:pPr>
      <w:r>
        <w:rPr>
          <w:rFonts w:eastAsia="仿宋" w:cs="Calibri"/>
          <w:color w:val="000000"/>
          <w:kern w:val="0"/>
          <w:sz w:val="32"/>
          <w:szCs w:val="32"/>
        </w:rPr>
        <w:t> </w:t>
      </w:r>
      <w:r>
        <w:rPr>
          <w:rFonts w:hint="eastAsia" w:ascii="黑体" w:eastAsia="黑体" w:cs="宋体"/>
          <w:bCs/>
          <w:color w:val="000000"/>
          <w:kern w:val="0"/>
          <w:sz w:val="32"/>
          <w:szCs w:val="32"/>
        </w:rPr>
        <w:t>六、政府采购预算情况</w:t>
      </w:r>
      <w:r>
        <w:rPr>
          <w:rFonts w:hint="eastAsia" w:ascii="黑体" w:eastAsia="黑体" w:cs="宋体"/>
          <w:color w:val="000000"/>
          <w:kern w:val="0"/>
          <w:sz w:val="32"/>
          <w:szCs w:val="32"/>
        </w:rPr>
        <w:br w:type="textWrapping"/>
      </w:r>
      <w:r>
        <w:rPr>
          <w:rFonts w:eastAsia="仿宋" w:cs="Calibri"/>
          <w:color w:val="000000"/>
          <w:kern w:val="0"/>
          <w:sz w:val="32"/>
          <w:szCs w:val="32"/>
        </w:rPr>
        <w:t>  </w:t>
      </w:r>
      <w:r>
        <w:rPr>
          <w:rFonts w:hint="eastAsia" w:ascii="仿宋" w:eastAsia="仿宋" w:cs="宋体"/>
          <w:color w:val="000000"/>
          <w:kern w:val="0"/>
          <w:sz w:val="32"/>
          <w:szCs w:val="32"/>
        </w:rPr>
        <w:t xml:space="preserve"> 2017年，我部门未安排政府采购预算。</w:t>
      </w:r>
    </w:p>
    <w:tbl>
      <w:tblPr>
        <w:tblStyle w:val="4"/>
        <w:tblW w:w="511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76"/>
        <w:gridCol w:w="1010"/>
        <w:gridCol w:w="832"/>
        <w:gridCol w:w="1325"/>
        <w:gridCol w:w="832"/>
        <w:gridCol w:w="832"/>
        <w:gridCol w:w="865"/>
        <w:gridCol w:w="851"/>
        <w:gridCol w:w="851"/>
        <w:gridCol w:w="851"/>
        <w:gridCol w:w="774"/>
        <w:gridCol w:w="834"/>
        <w:gridCol w:w="843"/>
        <w:gridCol w:w="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5" w:type="pct"/>
            <w:gridSpan w:val="7"/>
            <w:tcBorders>
              <w:top w:val="single" w:color="FFFFFF" w:sz="6" w:space="0"/>
              <w:left w:val="single" w:color="FFFFFF" w:sz="6" w:space="0"/>
              <w:right w:val="single" w:color="FFFFFF" w:sz="6" w:space="0"/>
            </w:tcBorders>
            <w:shd w:val="clear" w:color="auto" w:fill="auto"/>
            <w:vAlign w:val="center"/>
          </w:tcPr>
          <w:p>
            <w:pPr>
              <w:widowControl/>
              <w:spacing w:line="360" w:lineRule="atLeast"/>
              <w:jc w:val="left"/>
              <w:rPr>
                <w:rFonts w:ascii="仿宋" w:eastAsia="仿宋" w:cs="Times New Roman"/>
                <w:sz w:val="32"/>
                <w:szCs w:val="32"/>
              </w:rPr>
            </w:pPr>
            <w:r>
              <w:rPr>
                <w:rFonts w:hint="eastAsia" w:ascii="仿宋" w:eastAsia="仿宋" w:cs="宋体"/>
                <w:color w:val="000000"/>
                <w:kern w:val="0"/>
                <w:sz w:val="32"/>
                <w:szCs w:val="32"/>
              </w:rPr>
              <w:t>廊坊市广阳区科技局</w:t>
            </w:r>
          </w:p>
        </w:tc>
        <w:tc>
          <w:tcPr>
            <w:tcW w:w="2104"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eastAsia="仿宋" w:cs="Times New Roman"/>
                <w:sz w:val="32"/>
                <w:szCs w:val="32"/>
              </w:rPr>
            </w:pPr>
            <w:r>
              <w:rPr>
                <w:rFonts w:hint="eastAsia" w:ascii="仿宋" w:eastAsia="仿宋" w:cs="Times New Roman"/>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4" w:type="pct"/>
            <w:gridSpan w:val="2"/>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政府采购项目来源</w:t>
            </w:r>
          </w:p>
        </w:tc>
        <w:tc>
          <w:tcPr>
            <w:tcW w:w="302" w:type="pct"/>
            <w:vMerge w:val="restar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采购物品名称</w:t>
            </w:r>
          </w:p>
        </w:tc>
        <w:tc>
          <w:tcPr>
            <w:tcW w:w="481" w:type="pct"/>
            <w:vMerge w:val="restar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政府采购目录序号</w:t>
            </w:r>
          </w:p>
        </w:tc>
        <w:tc>
          <w:tcPr>
            <w:tcW w:w="302" w:type="pct"/>
            <w:vMerge w:val="restar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数量  单位</w:t>
            </w:r>
          </w:p>
        </w:tc>
        <w:tc>
          <w:tcPr>
            <w:tcW w:w="302" w:type="pct"/>
            <w:vMerge w:val="restar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数量</w:t>
            </w:r>
          </w:p>
        </w:tc>
        <w:tc>
          <w:tcPr>
            <w:tcW w:w="310" w:type="pct"/>
            <w:vMerge w:val="restar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单价</w:t>
            </w:r>
          </w:p>
        </w:tc>
        <w:tc>
          <w:tcPr>
            <w:tcW w:w="2104" w:type="pct"/>
            <w:gridSpan w:val="7"/>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7" w:type="pct"/>
            <w:vMerge w:val="restar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项目名称</w:t>
            </w:r>
          </w:p>
        </w:tc>
        <w:tc>
          <w:tcPr>
            <w:tcW w:w="367" w:type="pct"/>
            <w:vMerge w:val="restar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预算资金</w:t>
            </w: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09" w:type="pct"/>
            <w:vMerge w:val="restar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总计</w:t>
            </w:r>
          </w:p>
        </w:tc>
        <w:tc>
          <w:tcPr>
            <w:tcW w:w="1508" w:type="pct"/>
            <w:gridSpan w:val="5"/>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当年部门预算安排资金</w:t>
            </w:r>
          </w:p>
        </w:tc>
        <w:tc>
          <w:tcPr>
            <w:tcW w:w="285" w:type="pct"/>
            <w:vMerge w:val="restar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continue"/>
            <w:shd w:val="clear" w:color="auto" w:fill="auto"/>
            <w:vAlign w:val="center"/>
          </w:tcPr>
          <w:p/>
        </w:tc>
        <w:tc>
          <w:tcPr>
            <w:tcW w:w="367" w:type="pct"/>
            <w:vMerge w:val="continue"/>
            <w:shd w:val="clear" w:color="auto" w:fill="auto"/>
            <w:vAlign w:val="center"/>
          </w:tcP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continue"/>
            <w:shd w:val="clear" w:color="auto" w:fill="auto"/>
            <w:vAlign w:val="center"/>
          </w:tcPr>
          <w:p/>
        </w:tc>
        <w:tc>
          <w:tcPr>
            <w:tcW w:w="309" w:type="pc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合计</w:t>
            </w:r>
          </w:p>
        </w:tc>
        <w:tc>
          <w:tcPr>
            <w:tcW w:w="309" w:type="pc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一般公共预算拨款</w:t>
            </w:r>
          </w:p>
        </w:tc>
        <w:tc>
          <w:tcPr>
            <w:tcW w:w="281" w:type="pc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基金预算拨款</w:t>
            </w:r>
          </w:p>
        </w:tc>
        <w:tc>
          <w:tcPr>
            <w:tcW w:w="303" w:type="pc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财政专户核拨</w:t>
            </w:r>
          </w:p>
        </w:tc>
        <w:tc>
          <w:tcPr>
            <w:tcW w:w="303" w:type="pc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其他来源收入</w:t>
            </w:r>
          </w:p>
        </w:tc>
        <w:tc>
          <w:tcPr>
            <w:tcW w:w="286" w:type="pct"/>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center"/>
              <w:rPr>
                <w:rFonts w:ascii="仿宋" w:eastAsia="仿宋" w:cs="Times New Roman"/>
                <w:b/>
                <w:sz w:val="32"/>
                <w:szCs w:val="32"/>
              </w:rPr>
            </w:pPr>
            <w:r>
              <w:rPr>
                <w:rFonts w:hint="eastAsia" w:ascii="仿宋" w:eastAsia="仿宋" w:cs="Times New Roman"/>
                <w:b/>
                <w:sz w:val="32"/>
                <w:szCs w:val="32"/>
              </w:rPr>
              <w:t>合　计</w:t>
            </w:r>
          </w:p>
        </w:tc>
        <w:tc>
          <w:tcPr>
            <w:tcW w:w="367" w:type="pct"/>
            <w:shd w:val="clear" w:color="auto" w:fill="auto"/>
            <w:vAlign w:val="center"/>
          </w:tcPr>
          <w:p>
            <w:pPr>
              <w:spacing w:line="300" w:lineRule="exact"/>
              <w:jc w:val="right"/>
              <w:rPr>
                <w:rFonts w:ascii="仿宋" w:eastAsia="仿宋" w:cs="Times New Roman"/>
                <w:b/>
                <w:sz w:val="32"/>
                <w:szCs w:val="32"/>
              </w:rPr>
            </w:pPr>
          </w:p>
        </w:tc>
        <w:tc>
          <w:tcPr>
            <w:tcW w:w="302" w:type="pct"/>
            <w:shd w:val="clear" w:color="auto" w:fill="auto"/>
            <w:vAlign w:val="center"/>
          </w:tcPr>
          <w:p>
            <w:pPr>
              <w:spacing w:line="300" w:lineRule="exact"/>
              <w:jc w:val="left"/>
              <w:rPr>
                <w:rFonts w:ascii="仿宋" w:eastAsia="仿宋" w:cs="Times New Roman"/>
                <w:b/>
                <w:sz w:val="32"/>
                <w:szCs w:val="32"/>
              </w:rPr>
            </w:pPr>
          </w:p>
        </w:tc>
        <w:tc>
          <w:tcPr>
            <w:tcW w:w="481" w:type="pct"/>
            <w:shd w:val="clear" w:color="auto" w:fill="auto"/>
            <w:vAlign w:val="center"/>
          </w:tcPr>
          <w:p>
            <w:pPr>
              <w:spacing w:line="300" w:lineRule="exact"/>
              <w:jc w:val="left"/>
              <w:rPr>
                <w:rFonts w:ascii="仿宋" w:eastAsia="仿宋" w:cs="Times New Roman"/>
                <w:b/>
                <w:sz w:val="32"/>
                <w:szCs w:val="32"/>
              </w:rPr>
            </w:pPr>
          </w:p>
        </w:tc>
        <w:tc>
          <w:tcPr>
            <w:tcW w:w="302" w:type="pct"/>
            <w:shd w:val="clear" w:color="auto" w:fill="auto"/>
            <w:vAlign w:val="center"/>
          </w:tcPr>
          <w:p>
            <w:pPr>
              <w:spacing w:line="300" w:lineRule="exact"/>
              <w:jc w:val="left"/>
              <w:rPr>
                <w:rFonts w:ascii="仿宋" w:eastAsia="仿宋" w:cs="Times New Roman"/>
                <w:b/>
                <w:sz w:val="32"/>
                <w:szCs w:val="32"/>
              </w:rPr>
            </w:pPr>
          </w:p>
        </w:tc>
        <w:tc>
          <w:tcPr>
            <w:tcW w:w="302" w:type="pct"/>
            <w:shd w:val="clear" w:color="auto" w:fill="auto"/>
            <w:vAlign w:val="center"/>
          </w:tcPr>
          <w:p>
            <w:pPr>
              <w:spacing w:line="300" w:lineRule="exact"/>
              <w:jc w:val="right"/>
              <w:rPr>
                <w:rFonts w:ascii="仿宋" w:eastAsia="仿宋" w:cs="Times New Roman"/>
                <w:b/>
                <w:sz w:val="32"/>
                <w:szCs w:val="32"/>
              </w:rPr>
            </w:pPr>
          </w:p>
        </w:tc>
        <w:tc>
          <w:tcPr>
            <w:tcW w:w="310" w:type="pct"/>
            <w:shd w:val="clear" w:color="auto" w:fill="auto"/>
            <w:vAlign w:val="center"/>
          </w:tcPr>
          <w:p>
            <w:pPr>
              <w:spacing w:line="300" w:lineRule="exact"/>
              <w:jc w:val="right"/>
              <w:rPr>
                <w:rFonts w:ascii="仿宋" w:eastAsia="仿宋" w:cs="Times New Roman"/>
                <w:b/>
                <w:sz w:val="32"/>
                <w:szCs w:val="32"/>
              </w:rPr>
            </w:pPr>
          </w:p>
        </w:tc>
        <w:tc>
          <w:tcPr>
            <w:tcW w:w="309" w:type="pct"/>
            <w:shd w:val="clear" w:color="auto" w:fill="auto"/>
            <w:vAlign w:val="center"/>
          </w:tcPr>
          <w:p>
            <w:pPr>
              <w:spacing w:line="300" w:lineRule="exact"/>
              <w:jc w:val="right"/>
              <w:rPr>
                <w:rFonts w:ascii="仿宋" w:eastAsia="仿宋" w:cs="Times New Roman"/>
                <w:b/>
                <w:sz w:val="32"/>
                <w:szCs w:val="32"/>
              </w:rPr>
            </w:pPr>
          </w:p>
        </w:tc>
        <w:tc>
          <w:tcPr>
            <w:tcW w:w="309" w:type="pct"/>
            <w:shd w:val="clear" w:color="auto" w:fill="auto"/>
            <w:vAlign w:val="center"/>
          </w:tcPr>
          <w:p>
            <w:pPr>
              <w:spacing w:line="300" w:lineRule="exact"/>
              <w:jc w:val="right"/>
              <w:rPr>
                <w:rFonts w:ascii="仿宋" w:eastAsia="仿宋" w:cs="Times New Roman"/>
                <w:b/>
                <w:sz w:val="32"/>
                <w:szCs w:val="32"/>
              </w:rPr>
            </w:pPr>
          </w:p>
        </w:tc>
        <w:tc>
          <w:tcPr>
            <w:tcW w:w="309" w:type="pct"/>
            <w:shd w:val="clear" w:color="auto" w:fill="auto"/>
            <w:vAlign w:val="center"/>
          </w:tcPr>
          <w:p>
            <w:pPr>
              <w:spacing w:line="300" w:lineRule="exact"/>
              <w:jc w:val="right"/>
              <w:rPr>
                <w:rFonts w:ascii="仿宋" w:eastAsia="仿宋" w:cs="Times New Roman"/>
                <w:b/>
                <w:sz w:val="32"/>
                <w:szCs w:val="32"/>
              </w:rPr>
            </w:pPr>
          </w:p>
        </w:tc>
        <w:tc>
          <w:tcPr>
            <w:tcW w:w="281" w:type="pct"/>
            <w:shd w:val="clear" w:color="auto" w:fill="auto"/>
            <w:vAlign w:val="center"/>
          </w:tcPr>
          <w:p>
            <w:pPr>
              <w:spacing w:line="300" w:lineRule="exact"/>
              <w:jc w:val="right"/>
              <w:rPr>
                <w:rFonts w:ascii="仿宋" w:eastAsia="仿宋" w:cs="Times New Roman"/>
                <w:b/>
                <w:sz w:val="32"/>
                <w:szCs w:val="32"/>
              </w:rPr>
            </w:pPr>
          </w:p>
        </w:tc>
        <w:tc>
          <w:tcPr>
            <w:tcW w:w="303" w:type="pct"/>
            <w:shd w:val="clear" w:color="auto" w:fill="auto"/>
            <w:vAlign w:val="center"/>
          </w:tcPr>
          <w:p>
            <w:pPr>
              <w:spacing w:line="300" w:lineRule="exact"/>
              <w:jc w:val="right"/>
              <w:rPr>
                <w:rFonts w:ascii="仿宋" w:eastAsia="仿宋" w:cs="Times New Roman"/>
                <w:b/>
                <w:sz w:val="32"/>
                <w:szCs w:val="32"/>
              </w:rPr>
            </w:pPr>
          </w:p>
        </w:tc>
        <w:tc>
          <w:tcPr>
            <w:tcW w:w="303" w:type="pct"/>
            <w:shd w:val="clear" w:color="auto" w:fill="auto"/>
            <w:vAlign w:val="center"/>
          </w:tcPr>
          <w:p>
            <w:pPr>
              <w:spacing w:line="300" w:lineRule="exact"/>
              <w:jc w:val="right"/>
              <w:rPr>
                <w:rFonts w:ascii="仿宋" w:eastAsia="仿宋" w:cs="Times New Roman"/>
                <w:b/>
                <w:sz w:val="32"/>
                <w:szCs w:val="32"/>
              </w:rPr>
            </w:pPr>
          </w:p>
        </w:tc>
        <w:tc>
          <w:tcPr>
            <w:tcW w:w="285" w:type="pct"/>
            <w:shd w:val="clear" w:color="auto" w:fill="auto"/>
            <w:vAlign w:val="center"/>
          </w:tcPr>
          <w:p>
            <w:pPr>
              <w:spacing w:line="300" w:lineRule="exact"/>
              <w:jc w:val="right"/>
              <w:rPr>
                <w:rFonts w:ascii="仿宋" w:eastAsia="仿宋"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center"/>
              <w:rPr>
                <w:rFonts w:ascii="仿宋" w:eastAsia="仿宋" w:cs="Times New Roman"/>
                <w:b/>
                <w:sz w:val="32"/>
                <w:szCs w:val="32"/>
              </w:rPr>
            </w:pPr>
          </w:p>
        </w:tc>
        <w:tc>
          <w:tcPr>
            <w:tcW w:w="367" w:type="pct"/>
            <w:shd w:val="clear" w:color="auto" w:fill="auto"/>
            <w:vAlign w:val="center"/>
          </w:tcPr>
          <w:p>
            <w:pPr>
              <w:spacing w:line="300" w:lineRule="exact"/>
              <w:jc w:val="right"/>
              <w:rPr>
                <w:rFonts w:ascii="仿宋" w:eastAsia="仿宋" w:cs="Times New Roman"/>
                <w:b/>
                <w:sz w:val="32"/>
                <w:szCs w:val="32"/>
              </w:rPr>
            </w:pPr>
          </w:p>
        </w:tc>
        <w:tc>
          <w:tcPr>
            <w:tcW w:w="302" w:type="pct"/>
            <w:shd w:val="clear" w:color="auto" w:fill="auto"/>
            <w:vAlign w:val="center"/>
          </w:tcPr>
          <w:p>
            <w:pPr>
              <w:spacing w:line="300" w:lineRule="exact"/>
              <w:jc w:val="left"/>
              <w:rPr>
                <w:rFonts w:ascii="仿宋" w:eastAsia="仿宋" w:cs="Times New Roman"/>
                <w:b/>
                <w:sz w:val="32"/>
                <w:szCs w:val="32"/>
              </w:rPr>
            </w:pPr>
          </w:p>
        </w:tc>
        <w:tc>
          <w:tcPr>
            <w:tcW w:w="481" w:type="pct"/>
            <w:shd w:val="clear" w:color="auto" w:fill="auto"/>
            <w:vAlign w:val="center"/>
          </w:tcPr>
          <w:p>
            <w:pPr>
              <w:spacing w:line="300" w:lineRule="exact"/>
              <w:jc w:val="left"/>
              <w:rPr>
                <w:rFonts w:ascii="仿宋" w:eastAsia="仿宋" w:cs="Times New Roman"/>
                <w:b/>
                <w:sz w:val="32"/>
                <w:szCs w:val="32"/>
              </w:rPr>
            </w:pPr>
          </w:p>
        </w:tc>
        <w:tc>
          <w:tcPr>
            <w:tcW w:w="302" w:type="pct"/>
            <w:shd w:val="clear" w:color="auto" w:fill="auto"/>
            <w:vAlign w:val="center"/>
          </w:tcPr>
          <w:p>
            <w:pPr>
              <w:spacing w:line="300" w:lineRule="exact"/>
              <w:jc w:val="left"/>
              <w:rPr>
                <w:rFonts w:ascii="仿宋" w:eastAsia="仿宋" w:cs="Times New Roman"/>
                <w:b/>
                <w:sz w:val="32"/>
                <w:szCs w:val="32"/>
              </w:rPr>
            </w:pPr>
          </w:p>
        </w:tc>
        <w:tc>
          <w:tcPr>
            <w:tcW w:w="302" w:type="pct"/>
            <w:shd w:val="clear" w:color="auto" w:fill="auto"/>
            <w:vAlign w:val="center"/>
          </w:tcPr>
          <w:p>
            <w:pPr>
              <w:spacing w:line="300" w:lineRule="exact"/>
              <w:jc w:val="right"/>
              <w:rPr>
                <w:rFonts w:ascii="仿宋" w:eastAsia="仿宋" w:cs="Times New Roman"/>
                <w:b/>
                <w:sz w:val="32"/>
                <w:szCs w:val="32"/>
              </w:rPr>
            </w:pPr>
          </w:p>
        </w:tc>
        <w:tc>
          <w:tcPr>
            <w:tcW w:w="310" w:type="pct"/>
            <w:shd w:val="clear" w:color="auto" w:fill="auto"/>
            <w:vAlign w:val="center"/>
          </w:tcPr>
          <w:p>
            <w:pPr>
              <w:spacing w:line="300" w:lineRule="exact"/>
              <w:jc w:val="right"/>
              <w:rPr>
                <w:rFonts w:ascii="仿宋" w:eastAsia="仿宋" w:cs="Times New Roman"/>
                <w:b/>
                <w:sz w:val="32"/>
                <w:szCs w:val="32"/>
              </w:rPr>
            </w:pPr>
          </w:p>
        </w:tc>
        <w:tc>
          <w:tcPr>
            <w:tcW w:w="309" w:type="pct"/>
            <w:shd w:val="clear" w:color="auto" w:fill="auto"/>
            <w:vAlign w:val="center"/>
          </w:tcPr>
          <w:p>
            <w:pPr>
              <w:spacing w:line="300" w:lineRule="exact"/>
              <w:jc w:val="right"/>
              <w:rPr>
                <w:rFonts w:ascii="仿宋" w:eastAsia="仿宋" w:cs="Times New Roman"/>
                <w:b/>
                <w:sz w:val="32"/>
                <w:szCs w:val="32"/>
              </w:rPr>
            </w:pPr>
          </w:p>
        </w:tc>
        <w:tc>
          <w:tcPr>
            <w:tcW w:w="309" w:type="pct"/>
            <w:shd w:val="clear" w:color="auto" w:fill="auto"/>
            <w:vAlign w:val="center"/>
          </w:tcPr>
          <w:p>
            <w:pPr>
              <w:spacing w:line="300" w:lineRule="exact"/>
              <w:jc w:val="right"/>
              <w:rPr>
                <w:rFonts w:ascii="仿宋" w:eastAsia="仿宋" w:cs="Times New Roman"/>
                <w:b/>
                <w:sz w:val="32"/>
                <w:szCs w:val="32"/>
              </w:rPr>
            </w:pPr>
          </w:p>
        </w:tc>
        <w:tc>
          <w:tcPr>
            <w:tcW w:w="309" w:type="pct"/>
            <w:shd w:val="clear" w:color="auto" w:fill="auto"/>
            <w:vAlign w:val="center"/>
          </w:tcPr>
          <w:p>
            <w:pPr>
              <w:spacing w:line="300" w:lineRule="exact"/>
              <w:jc w:val="right"/>
              <w:rPr>
                <w:rFonts w:ascii="仿宋" w:eastAsia="仿宋" w:cs="Times New Roman"/>
                <w:b/>
                <w:sz w:val="32"/>
                <w:szCs w:val="32"/>
              </w:rPr>
            </w:pPr>
          </w:p>
        </w:tc>
        <w:tc>
          <w:tcPr>
            <w:tcW w:w="281" w:type="pct"/>
            <w:shd w:val="clear" w:color="auto" w:fill="auto"/>
            <w:vAlign w:val="center"/>
          </w:tcPr>
          <w:p>
            <w:pPr>
              <w:spacing w:line="300" w:lineRule="exact"/>
              <w:jc w:val="right"/>
              <w:rPr>
                <w:rFonts w:ascii="仿宋" w:eastAsia="仿宋" w:cs="Times New Roman"/>
                <w:b/>
                <w:sz w:val="32"/>
                <w:szCs w:val="32"/>
              </w:rPr>
            </w:pPr>
          </w:p>
        </w:tc>
        <w:tc>
          <w:tcPr>
            <w:tcW w:w="303" w:type="pct"/>
            <w:shd w:val="clear" w:color="auto" w:fill="auto"/>
            <w:vAlign w:val="center"/>
          </w:tcPr>
          <w:p>
            <w:pPr>
              <w:spacing w:line="300" w:lineRule="exact"/>
              <w:jc w:val="right"/>
              <w:rPr>
                <w:rFonts w:ascii="仿宋" w:eastAsia="仿宋" w:cs="Times New Roman"/>
                <w:b/>
                <w:sz w:val="32"/>
                <w:szCs w:val="32"/>
              </w:rPr>
            </w:pPr>
          </w:p>
        </w:tc>
        <w:tc>
          <w:tcPr>
            <w:tcW w:w="303" w:type="pct"/>
            <w:shd w:val="clear" w:color="auto" w:fill="auto"/>
            <w:vAlign w:val="center"/>
          </w:tcPr>
          <w:p>
            <w:pPr>
              <w:spacing w:line="300" w:lineRule="exact"/>
              <w:jc w:val="right"/>
              <w:rPr>
                <w:rFonts w:ascii="仿宋" w:eastAsia="仿宋" w:cs="Times New Roman"/>
                <w:b/>
                <w:sz w:val="32"/>
                <w:szCs w:val="32"/>
              </w:rPr>
            </w:pPr>
          </w:p>
        </w:tc>
        <w:tc>
          <w:tcPr>
            <w:tcW w:w="285" w:type="pct"/>
            <w:shd w:val="clear" w:color="auto" w:fill="auto"/>
            <w:vAlign w:val="center"/>
          </w:tcPr>
          <w:p>
            <w:pPr>
              <w:spacing w:line="300" w:lineRule="exact"/>
              <w:jc w:val="right"/>
              <w:rPr>
                <w:rFonts w:ascii="仿宋" w:eastAsia="仿宋"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left"/>
              <w:rPr>
                <w:rFonts w:ascii="仿宋" w:eastAsia="仿宋" w:cs="Times New Roman"/>
                <w:sz w:val="32"/>
                <w:szCs w:val="32"/>
              </w:rPr>
            </w:pPr>
          </w:p>
        </w:tc>
        <w:tc>
          <w:tcPr>
            <w:tcW w:w="367" w:type="pct"/>
            <w:shd w:val="clear" w:color="auto" w:fill="auto"/>
            <w:vAlign w:val="center"/>
          </w:tcPr>
          <w:p>
            <w:pPr>
              <w:spacing w:line="300" w:lineRule="exact"/>
              <w:jc w:val="right"/>
              <w:rPr>
                <w:rFonts w:ascii="仿宋" w:eastAsia="仿宋" w:cs="Times New Roman"/>
                <w:sz w:val="32"/>
                <w:szCs w:val="32"/>
              </w:rPr>
            </w:pPr>
          </w:p>
        </w:tc>
        <w:tc>
          <w:tcPr>
            <w:tcW w:w="302" w:type="pct"/>
            <w:shd w:val="clear" w:color="auto" w:fill="auto"/>
            <w:vAlign w:val="center"/>
          </w:tcPr>
          <w:p>
            <w:pPr>
              <w:spacing w:line="300" w:lineRule="exact"/>
              <w:jc w:val="left"/>
              <w:rPr>
                <w:rFonts w:ascii="仿宋" w:eastAsia="仿宋" w:cs="Times New Roman"/>
                <w:sz w:val="32"/>
                <w:szCs w:val="32"/>
              </w:rPr>
            </w:pPr>
          </w:p>
        </w:tc>
        <w:tc>
          <w:tcPr>
            <w:tcW w:w="481" w:type="pct"/>
            <w:shd w:val="clear" w:color="auto" w:fill="auto"/>
            <w:vAlign w:val="center"/>
          </w:tcPr>
          <w:p>
            <w:pPr>
              <w:spacing w:line="300" w:lineRule="exact"/>
              <w:jc w:val="left"/>
              <w:rPr>
                <w:rFonts w:ascii="仿宋" w:eastAsia="仿宋" w:cs="Times New Roman"/>
                <w:sz w:val="32"/>
                <w:szCs w:val="32"/>
              </w:rPr>
            </w:pPr>
          </w:p>
        </w:tc>
        <w:tc>
          <w:tcPr>
            <w:tcW w:w="302" w:type="pct"/>
            <w:shd w:val="clear" w:color="auto" w:fill="auto"/>
            <w:vAlign w:val="center"/>
          </w:tcPr>
          <w:p>
            <w:pPr>
              <w:spacing w:line="300" w:lineRule="exact"/>
              <w:jc w:val="left"/>
              <w:rPr>
                <w:rFonts w:ascii="仿宋" w:eastAsia="仿宋" w:cs="Times New Roman"/>
                <w:sz w:val="32"/>
                <w:szCs w:val="32"/>
              </w:rPr>
            </w:pPr>
          </w:p>
        </w:tc>
        <w:tc>
          <w:tcPr>
            <w:tcW w:w="302" w:type="pct"/>
            <w:shd w:val="clear" w:color="auto" w:fill="auto"/>
            <w:vAlign w:val="center"/>
          </w:tcPr>
          <w:p>
            <w:pPr>
              <w:spacing w:line="300" w:lineRule="exact"/>
              <w:jc w:val="right"/>
              <w:rPr>
                <w:rFonts w:ascii="仿宋" w:eastAsia="仿宋" w:cs="Times New Roman"/>
                <w:sz w:val="32"/>
                <w:szCs w:val="32"/>
              </w:rPr>
            </w:pPr>
          </w:p>
        </w:tc>
        <w:tc>
          <w:tcPr>
            <w:tcW w:w="310" w:type="pct"/>
            <w:shd w:val="clear" w:color="auto" w:fill="auto"/>
            <w:vAlign w:val="center"/>
          </w:tcPr>
          <w:p>
            <w:pPr>
              <w:spacing w:line="300" w:lineRule="exact"/>
              <w:jc w:val="right"/>
              <w:rPr>
                <w:rFonts w:ascii="仿宋" w:eastAsia="仿宋" w:cs="Times New Roman"/>
                <w:sz w:val="32"/>
                <w:szCs w:val="32"/>
              </w:rPr>
            </w:pPr>
          </w:p>
        </w:tc>
        <w:tc>
          <w:tcPr>
            <w:tcW w:w="309" w:type="pct"/>
            <w:shd w:val="clear" w:color="auto" w:fill="auto"/>
            <w:vAlign w:val="center"/>
          </w:tcPr>
          <w:p>
            <w:pPr>
              <w:spacing w:line="300" w:lineRule="exact"/>
              <w:jc w:val="right"/>
              <w:rPr>
                <w:rFonts w:ascii="仿宋" w:eastAsia="仿宋" w:cs="Times New Roman"/>
                <w:sz w:val="32"/>
                <w:szCs w:val="32"/>
              </w:rPr>
            </w:pPr>
          </w:p>
        </w:tc>
        <w:tc>
          <w:tcPr>
            <w:tcW w:w="309" w:type="pct"/>
            <w:shd w:val="clear" w:color="auto" w:fill="auto"/>
            <w:vAlign w:val="center"/>
          </w:tcPr>
          <w:p>
            <w:pPr>
              <w:spacing w:line="300" w:lineRule="exact"/>
              <w:jc w:val="right"/>
              <w:rPr>
                <w:rFonts w:ascii="仿宋" w:eastAsia="仿宋" w:cs="Times New Roman"/>
                <w:sz w:val="32"/>
                <w:szCs w:val="32"/>
              </w:rPr>
            </w:pPr>
          </w:p>
        </w:tc>
        <w:tc>
          <w:tcPr>
            <w:tcW w:w="309" w:type="pct"/>
            <w:shd w:val="clear" w:color="auto" w:fill="auto"/>
            <w:vAlign w:val="center"/>
          </w:tcPr>
          <w:p>
            <w:pPr>
              <w:spacing w:line="300" w:lineRule="exact"/>
              <w:jc w:val="right"/>
              <w:rPr>
                <w:rFonts w:ascii="仿宋" w:eastAsia="仿宋" w:cs="Times New Roman"/>
                <w:sz w:val="32"/>
                <w:szCs w:val="32"/>
              </w:rPr>
            </w:pPr>
          </w:p>
        </w:tc>
        <w:tc>
          <w:tcPr>
            <w:tcW w:w="281" w:type="pct"/>
            <w:shd w:val="clear" w:color="auto" w:fill="auto"/>
            <w:vAlign w:val="center"/>
          </w:tcPr>
          <w:p>
            <w:pPr>
              <w:spacing w:line="300" w:lineRule="exact"/>
              <w:jc w:val="right"/>
              <w:rPr>
                <w:rFonts w:ascii="仿宋" w:eastAsia="仿宋" w:cs="Times New Roman"/>
                <w:sz w:val="32"/>
                <w:szCs w:val="32"/>
              </w:rPr>
            </w:pPr>
          </w:p>
        </w:tc>
        <w:tc>
          <w:tcPr>
            <w:tcW w:w="303" w:type="pct"/>
            <w:shd w:val="clear" w:color="auto" w:fill="auto"/>
            <w:vAlign w:val="center"/>
          </w:tcPr>
          <w:p>
            <w:pPr>
              <w:spacing w:line="300" w:lineRule="exact"/>
              <w:jc w:val="right"/>
              <w:rPr>
                <w:rFonts w:ascii="仿宋" w:eastAsia="仿宋" w:cs="Times New Roman"/>
                <w:sz w:val="32"/>
                <w:szCs w:val="32"/>
              </w:rPr>
            </w:pPr>
          </w:p>
        </w:tc>
        <w:tc>
          <w:tcPr>
            <w:tcW w:w="303" w:type="pct"/>
            <w:shd w:val="clear" w:color="auto" w:fill="auto"/>
            <w:vAlign w:val="center"/>
          </w:tcPr>
          <w:p>
            <w:pPr>
              <w:spacing w:line="300" w:lineRule="exact"/>
              <w:jc w:val="right"/>
              <w:rPr>
                <w:rFonts w:ascii="仿宋" w:eastAsia="仿宋" w:cs="Times New Roman"/>
                <w:sz w:val="32"/>
                <w:szCs w:val="32"/>
              </w:rPr>
            </w:pPr>
          </w:p>
        </w:tc>
        <w:tc>
          <w:tcPr>
            <w:tcW w:w="285" w:type="pct"/>
            <w:shd w:val="clear" w:color="auto" w:fill="auto"/>
            <w:vAlign w:val="center"/>
          </w:tcPr>
          <w:p>
            <w:pPr>
              <w:spacing w:line="300" w:lineRule="exact"/>
              <w:jc w:val="right"/>
              <w:rPr>
                <w:rFonts w:asci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left"/>
              <w:rPr>
                <w:rFonts w:ascii="仿宋" w:eastAsia="仿宋" w:cs="Times New Roman"/>
                <w:sz w:val="32"/>
                <w:szCs w:val="32"/>
              </w:rPr>
            </w:pPr>
          </w:p>
        </w:tc>
        <w:tc>
          <w:tcPr>
            <w:tcW w:w="367" w:type="pct"/>
            <w:shd w:val="clear" w:color="auto" w:fill="auto"/>
            <w:vAlign w:val="center"/>
          </w:tcPr>
          <w:p>
            <w:pPr>
              <w:spacing w:line="300" w:lineRule="exact"/>
              <w:jc w:val="right"/>
              <w:rPr>
                <w:rFonts w:ascii="仿宋" w:eastAsia="仿宋" w:cs="Times New Roman"/>
                <w:sz w:val="32"/>
                <w:szCs w:val="32"/>
              </w:rPr>
            </w:pPr>
          </w:p>
        </w:tc>
        <w:tc>
          <w:tcPr>
            <w:tcW w:w="302" w:type="pct"/>
            <w:shd w:val="clear" w:color="auto" w:fill="auto"/>
            <w:vAlign w:val="center"/>
          </w:tcPr>
          <w:p>
            <w:pPr>
              <w:spacing w:line="300" w:lineRule="exact"/>
              <w:jc w:val="left"/>
              <w:rPr>
                <w:rFonts w:ascii="仿宋" w:eastAsia="仿宋" w:cs="Times New Roman"/>
                <w:sz w:val="32"/>
                <w:szCs w:val="32"/>
              </w:rPr>
            </w:pPr>
          </w:p>
        </w:tc>
        <w:tc>
          <w:tcPr>
            <w:tcW w:w="481" w:type="pct"/>
            <w:shd w:val="clear" w:color="auto" w:fill="auto"/>
            <w:vAlign w:val="center"/>
          </w:tcPr>
          <w:p>
            <w:pPr>
              <w:spacing w:line="300" w:lineRule="exact"/>
              <w:jc w:val="left"/>
              <w:rPr>
                <w:rFonts w:ascii="仿宋" w:eastAsia="仿宋" w:cs="Times New Roman"/>
                <w:sz w:val="32"/>
                <w:szCs w:val="32"/>
              </w:rPr>
            </w:pPr>
          </w:p>
        </w:tc>
        <w:tc>
          <w:tcPr>
            <w:tcW w:w="302" w:type="pct"/>
            <w:shd w:val="clear" w:color="auto" w:fill="auto"/>
            <w:vAlign w:val="center"/>
          </w:tcPr>
          <w:p>
            <w:pPr>
              <w:spacing w:line="300" w:lineRule="exact"/>
              <w:jc w:val="left"/>
              <w:rPr>
                <w:rFonts w:ascii="仿宋" w:eastAsia="仿宋" w:cs="Times New Roman"/>
                <w:sz w:val="32"/>
                <w:szCs w:val="32"/>
              </w:rPr>
            </w:pPr>
          </w:p>
        </w:tc>
        <w:tc>
          <w:tcPr>
            <w:tcW w:w="302" w:type="pct"/>
            <w:shd w:val="clear" w:color="auto" w:fill="auto"/>
            <w:vAlign w:val="center"/>
          </w:tcPr>
          <w:p>
            <w:pPr>
              <w:spacing w:line="300" w:lineRule="exact"/>
              <w:jc w:val="right"/>
              <w:rPr>
                <w:rFonts w:ascii="仿宋" w:eastAsia="仿宋" w:cs="Times New Roman"/>
                <w:sz w:val="32"/>
                <w:szCs w:val="32"/>
              </w:rPr>
            </w:pPr>
          </w:p>
        </w:tc>
        <w:tc>
          <w:tcPr>
            <w:tcW w:w="310" w:type="pct"/>
            <w:shd w:val="clear" w:color="auto" w:fill="auto"/>
            <w:vAlign w:val="center"/>
          </w:tcPr>
          <w:p>
            <w:pPr>
              <w:spacing w:line="300" w:lineRule="exact"/>
              <w:jc w:val="right"/>
              <w:rPr>
                <w:rFonts w:ascii="仿宋" w:eastAsia="仿宋" w:cs="Times New Roman"/>
                <w:sz w:val="32"/>
                <w:szCs w:val="32"/>
              </w:rPr>
            </w:pPr>
          </w:p>
        </w:tc>
        <w:tc>
          <w:tcPr>
            <w:tcW w:w="309" w:type="pct"/>
            <w:shd w:val="clear" w:color="auto" w:fill="auto"/>
            <w:vAlign w:val="center"/>
          </w:tcPr>
          <w:p>
            <w:pPr>
              <w:spacing w:line="300" w:lineRule="exact"/>
              <w:jc w:val="right"/>
              <w:rPr>
                <w:rFonts w:ascii="仿宋" w:eastAsia="仿宋" w:cs="Times New Roman"/>
                <w:sz w:val="32"/>
                <w:szCs w:val="32"/>
              </w:rPr>
            </w:pPr>
          </w:p>
        </w:tc>
        <w:tc>
          <w:tcPr>
            <w:tcW w:w="309" w:type="pct"/>
            <w:shd w:val="clear" w:color="auto" w:fill="auto"/>
            <w:vAlign w:val="center"/>
          </w:tcPr>
          <w:p>
            <w:pPr>
              <w:spacing w:line="300" w:lineRule="exact"/>
              <w:jc w:val="right"/>
              <w:rPr>
                <w:rFonts w:ascii="仿宋" w:eastAsia="仿宋" w:cs="Times New Roman"/>
                <w:sz w:val="32"/>
                <w:szCs w:val="32"/>
              </w:rPr>
            </w:pPr>
          </w:p>
        </w:tc>
        <w:tc>
          <w:tcPr>
            <w:tcW w:w="309" w:type="pct"/>
            <w:shd w:val="clear" w:color="auto" w:fill="auto"/>
            <w:vAlign w:val="center"/>
          </w:tcPr>
          <w:p>
            <w:pPr>
              <w:spacing w:line="300" w:lineRule="exact"/>
              <w:jc w:val="right"/>
              <w:rPr>
                <w:rFonts w:ascii="仿宋" w:eastAsia="仿宋" w:cs="Times New Roman"/>
                <w:sz w:val="32"/>
                <w:szCs w:val="32"/>
              </w:rPr>
            </w:pPr>
          </w:p>
        </w:tc>
        <w:tc>
          <w:tcPr>
            <w:tcW w:w="281" w:type="pct"/>
            <w:shd w:val="clear" w:color="auto" w:fill="auto"/>
            <w:vAlign w:val="center"/>
          </w:tcPr>
          <w:p>
            <w:pPr>
              <w:spacing w:line="300" w:lineRule="exact"/>
              <w:jc w:val="right"/>
              <w:rPr>
                <w:rFonts w:ascii="仿宋" w:eastAsia="仿宋" w:cs="Times New Roman"/>
                <w:sz w:val="32"/>
                <w:szCs w:val="32"/>
              </w:rPr>
            </w:pPr>
          </w:p>
        </w:tc>
        <w:tc>
          <w:tcPr>
            <w:tcW w:w="303" w:type="pct"/>
            <w:shd w:val="clear" w:color="auto" w:fill="auto"/>
            <w:vAlign w:val="center"/>
          </w:tcPr>
          <w:p>
            <w:pPr>
              <w:spacing w:line="300" w:lineRule="exact"/>
              <w:jc w:val="right"/>
              <w:rPr>
                <w:rFonts w:ascii="仿宋" w:eastAsia="仿宋" w:cs="Times New Roman"/>
                <w:sz w:val="32"/>
                <w:szCs w:val="32"/>
              </w:rPr>
            </w:pPr>
          </w:p>
        </w:tc>
        <w:tc>
          <w:tcPr>
            <w:tcW w:w="303" w:type="pct"/>
            <w:shd w:val="clear" w:color="auto" w:fill="auto"/>
            <w:vAlign w:val="center"/>
          </w:tcPr>
          <w:p>
            <w:pPr>
              <w:spacing w:line="300" w:lineRule="exact"/>
              <w:jc w:val="right"/>
              <w:rPr>
                <w:rFonts w:ascii="仿宋" w:eastAsia="仿宋" w:cs="Times New Roman"/>
                <w:sz w:val="32"/>
                <w:szCs w:val="32"/>
              </w:rPr>
            </w:pPr>
          </w:p>
        </w:tc>
        <w:tc>
          <w:tcPr>
            <w:tcW w:w="285" w:type="pct"/>
            <w:shd w:val="clear" w:color="auto" w:fill="auto"/>
            <w:vAlign w:val="center"/>
          </w:tcPr>
          <w:p>
            <w:pPr>
              <w:spacing w:line="300" w:lineRule="exact"/>
              <w:jc w:val="right"/>
              <w:rPr>
                <w:rFonts w:ascii="仿宋" w:eastAsia="仿宋" w:cs="Times New Roman"/>
                <w:sz w:val="32"/>
                <w:szCs w:val="32"/>
              </w:rPr>
            </w:pPr>
          </w:p>
        </w:tc>
      </w:tr>
    </w:tbl>
    <w:p>
      <w:pPr>
        <w:widowControl/>
        <w:jc w:val="left"/>
        <w:rPr>
          <w:rFonts w:ascii="黑体" w:eastAsia="黑体" w:cs="宋体"/>
          <w:bCs/>
          <w:color w:val="000000"/>
          <w:kern w:val="0"/>
          <w:sz w:val="32"/>
          <w:szCs w:val="32"/>
        </w:rPr>
      </w:pPr>
    </w:p>
    <w:p>
      <w:pPr>
        <w:widowControl/>
        <w:jc w:val="left"/>
        <w:rPr>
          <w:rFonts w:ascii="黑体" w:eastAsia="黑体" w:cs="宋体"/>
          <w:bCs/>
          <w:color w:val="000000"/>
          <w:kern w:val="0"/>
          <w:sz w:val="32"/>
          <w:szCs w:val="32"/>
        </w:rPr>
      </w:pPr>
    </w:p>
    <w:p>
      <w:pPr>
        <w:widowControl/>
        <w:jc w:val="left"/>
        <w:rPr>
          <w:rFonts w:ascii="黑体" w:eastAsia="黑体" w:cs="宋体"/>
          <w:bCs/>
          <w:color w:val="000000"/>
          <w:kern w:val="0"/>
          <w:sz w:val="32"/>
          <w:szCs w:val="32"/>
        </w:rPr>
      </w:pPr>
    </w:p>
    <w:p>
      <w:pPr>
        <w:widowControl/>
        <w:jc w:val="left"/>
        <w:rPr>
          <w:rFonts w:ascii="仿宋" w:eastAsia="仿宋" w:cs="宋体"/>
          <w:color w:val="000000"/>
          <w:kern w:val="0"/>
          <w:sz w:val="32"/>
          <w:szCs w:val="32"/>
        </w:rPr>
      </w:pPr>
      <w:r>
        <w:rPr>
          <w:rFonts w:hint="eastAsia" w:ascii="黑体" w:eastAsia="黑体" w:cs="宋体"/>
          <w:bCs/>
          <w:color w:val="000000"/>
          <w:kern w:val="0"/>
          <w:sz w:val="32"/>
          <w:szCs w:val="32"/>
        </w:rPr>
        <w:t>七、国有资产信息</w:t>
      </w:r>
      <w:r>
        <w:rPr>
          <w:rFonts w:hint="eastAsia" w:ascii="黑体" w:eastAsia="黑体" w:cs="宋体"/>
          <w:color w:val="000000"/>
          <w:kern w:val="0"/>
          <w:sz w:val="32"/>
          <w:szCs w:val="32"/>
        </w:rPr>
        <w:br w:type="textWrapping"/>
      </w:r>
      <w:r>
        <w:rPr>
          <w:rFonts w:hint="eastAsia" w:ascii="仿宋" w:eastAsia="仿宋" w:cs="宋体"/>
          <w:color w:val="000000"/>
          <w:kern w:val="0"/>
          <w:sz w:val="32"/>
          <w:szCs w:val="32"/>
        </w:rPr>
        <w:t xml:space="preserve">    我部门（含所属单位）上年末固定资产金额为98.09万元，我部门本年度无拟购置固定资产详见下表。</w:t>
      </w:r>
    </w:p>
    <w:tbl>
      <w:tblPr>
        <w:tblStyle w:val="4"/>
        <w:tblW w:w="1083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065"/>
        <w:gridCol w:w="2625"/>
        <w:gridCol w:w="42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tblCellSpacing w:w="0" w:type="dxa"/>
          <w:jc w:val="center"/>
        </w:trPr>
        <w:tc>
          <w:tcPr>
            <w:tcW w:w="10866"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eastAsia="仿宋" w:cs="Calibri"/>
                <w:color w:val="000000"/>
                <w:kern w:val="0"/>
                <w:sz w:val="32"/>
                <w:szCs w:val="32"/>
              </w:rPr>
              <w:t> </w:t>
            </w:r>
            <w:r>
              <w:rPr>
                <w:rFonts w:hint="eastAsia" w:ascii="仿宋" w:eastAsia="仿宋" w:cs="宋体"/>
                <w:b/>
                <w:bCs/>
                <w:color w:val="000000"/>
                <w:kern w:val="0"/>
                <w:sz w:val="32"/>
                <w:szCs w:val="32"/>
              </w:rPr>
              <w:t>廊坊市广阳区预算部门固定资产占用情况表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6615"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left"/>
              <w:rPr>
                <w:rFonts w:ascii="仿宋" w:eastAsia="仿宋" w:cs="宋体"/>
                <w:color w:val="000000"/>
                <w:kern w:val="0"/>
                <w:sz w:val="32"/>
                <w:szCs w:val="32"/>
              </w:rPr>
            </w:pPr>
            <w:r>
              <w:rPr>
                <w:rFonts w:hint="eastAsia" w:ascii="仿宋" w:eastAsia="仿宋" w:cs="宋体"/>
                <w:color w:val="000000"/>
                <w:kern w:val="0"/>
                <w:sz w:val="32"/>
                <w:szCs w:val="32"/>
              </w:rPr>
              <w:t>编制部门：</w:t>
            </w:r>
            <w:r>
              <w:rPr>
                <w:rFonts w:hint="eastAsia" w:ascii="仿宋" w:eastAsia="仿宋" w:cs="宋体"/>
                <w:b/>
                <w:bCs/>
                <w:color w:val="000000"/>
                <w:kern w:val="0"/>
                <w:sz w:val="32"/>
                <w:szCs w:val="32"/>
              </w:rPr>
              <w:t>廊坊市广阳区科学技术局</w:t>
            </w:r>
          </w:p>
        </w:tc>
        <w:tc>
          <w:tcPr>
            <w:tcW w:w="4266"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left"/>
              <w:rPr>
                <w:rFonts w:ascii="仿宋" w:eastAsia="仿宋" w:cs="宋体"/>
                <w:color w:val="000000"/>
                <w:kern w:val="0"/>
                <w:sz w:val="32"/>
                <w:szCs w:val="32"/>
              </w:rPr>
            </w:pPr>
            <w:r>
              <w:rPr>
                <w:rFonts w:hint="eastAsia" w:ascii="仿宋" w:eastAsia="仿宋" w:cs="宋体"/>
                <w:color w:val="000000"/>
                <w:kern w:val="0"/>
                <w:sz w:val="32"/>
                <w:szCs w:val="32"/>
              </w:rPr>
              <w:t>截止时间：2016年12月31日</w:t>
            </w:r>
            <w:r>
              <w:rPr>
                <w:rFonts w:eastAsia="仿宋" w:cs="Calibri"/>
                <w:color w:val="000000"/>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3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left"/>
              <w:rPr>
                <w:rFonts w:ascii="仿宋" w:eastAsia="仿宋" w:cs="宋体"/>
                <w:color w:val="000000"/>
                <w:kern w:val="0"/>
                <w:sz w:val="32"/>
                <w:szCs w:val="32"/>
              </w:rPr>
            </w:pPr>
            <w:r>
              <w:rPr>
                <w:rFonts w:hint="eastAsia" w:ascii="仿宋" w:eastAsia="仿宋" w:cs="宋体"/>
                <w:b/>
                <w:bCs/>
                <w:color w:val="000000"/>
                <w:kern w:val="0"/>
                <w:sz w:val="32"/>
                <w:szCs w:val="32"/>
              </w:rPr>
              <w:t>项</w:t>
            </w:r>
            <w:r>
              <w:rPr>
                <w:rFonts w:eastAsia="仿宋" w:cs="Calibri"/>
                <w:b/>
                <w:bCs/>
                <w:color w:val="000000"/>
                <w:kern w:val="0"/>
                <w:sz w:val="32"/>
                <w:szCs w:val="32"/>
              </w:rPr>
              <w:t>  </w:t>
            </w:r>
            <w:r>
              <w:rPr>
                <w:rFonts w:hint="eastAsia" w:ascii="仿宋" w:eastAsia="仿宋" w:cs="宋体"/>
                <w:b/>
                <w:bCs/>
                <w:color w:val="000000"/>
                <w:kern w:val="0"/>
                <w:sz w:val="32"/>
                <w:szCs w:val="32"/>
              </w:rPr>
              <w:t xml:space="preserve"> 目</w:t>
            </w:r>
          </w:p>
        </w:tc>
        <w:tc>
          <w:tcPr>
            <w:tcW w:w="259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left"/>
              <w:rPr>
                <w:rFonts w:ascii="仿宋" w:eastAsia="仿宋" w:cs="宋体"/>
                <w:color w:val="000000"/>
                <w:kern w:val="0"/>
                <w:sz w:val="32"/>
                <w:szCs w:val="32"/>
              </w:rPr>
            </w:pPr>
            <w:r>
              <w:rPr>
                <w:rFonts w:hint="eastAsia" w:ascii="仿宋" w:eastAsia="仿宋" w:cs="宋体"/>
                <w:b/>
                <w:bCs/>
                <w:color w:val="000000"/>
                <w:kern w:val="0"/>
                <w:sz w:val="32"/>
                <w:szCs w:val="32"/>
              </w:rPr>
              <w:t>数量</w:t>
            </w:r>
          </w:p>
        </w:tc>
        <w:tc>
          <w:tcPr>
            <w:tcW w:w="4266"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left"/>
              <w:rPr>
                <w:rFonts w:ascii="仿宋" w:eastAsia="仿宋" w:cs="宋体"/>
                <w:color w:val="000000"/>
                <w:kern w:val="0"/>
                <w:sz w:val="32"/>
                <w:szCs w:val="32"/>
              </w:rPr>
            </w:pPr>
            <w:r>
              <w:rPr>
                <w:rFonts w:hint="eastAsia" w:ascii="仿宋" w:eastAsia="仿宋" w:cs="宋体"/>
                <w:b/>
                <w:bCs/>
                <w:color w:val="000000"/>
                <w:kern w:val="0"/>
                <w:sz w:val="32"/>
                <w:szCs w:val="32"/>
              </w:rPr>
              <w:t>价值（金额单位：万元）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3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资产总额</w:t>
            </w:r>
          </w:p>
        </w:tc>
        <w:tc>
          <w:tcPr>
            <w:tcW w:w="259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w:t>
            </w:r>
          </w:p>
        </w:tc>
        <w:tc>
          <w:tcPr>
            <w:tcW w:w="4266"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98.09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3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1、房屋（平方米）</w:t>
            </w:r>
          </w:p>
        </w:tc>
        <w:tc>
          <w:tcPr>
            <w:tcW w:w="259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1320</w:t>
            </w:r>
          </w:p>
        </w:tc>
        <w:tc>
          <w:tcPr>
            <w:tcW w:w="4266"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75.00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3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eastAsia="仿宋" w:cs="Calibri"/>
                <w:color w:val="000000"/>
                <w:kern w:val="0"/>
                <w:sz w:val="32"/>
                <w:szCs w:val="32"/>
              </w:rPr>
              <w:t>  </w:t>
            </w:r>
            <w:r>
              <w:rPr>
                <w:rFonts w:hint="eastAsia" w:ascii="仿宋" w:eastAsia="仿宋" w:cs="宋体"/>
                <w:color w:val="000000"/>
                <w:kern w:val="0"/>
                <w:sz w:val="32"/>
                <w:szCs w:val="32"/>
              </w:rPr>
              <w:t xml:space="preserve"> 其中：办公用房（平方米）</w:t>
            </w:r>
          </w:p>
        </w:tc>
        <w:tc>
          <w:tcPr>
            <w:tcW w:w="259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1320</w:t>
            </w:r>
          </w:p>
        </w:tc>
        <w:tc>
          <w:tcPr>
            <w:tcW w:w="4266"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75.00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3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2、车辆（台、辆）</w:t>
            </w:r>
          </w:p>
        </w:tc>
        <w:tc>
          <w:tcPr>
            <w:tcW w:w="259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1</w:t>
            </w:r>
          </w:p>
        </w:tc>
        <w:tc>
          <w:tcPr>
            <w:tcW w:w="4266"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19.28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35" w:type="dxa"/>
            <w:tcBorders>
              <w:top w:val="outset" w:color="auto" w:sz="6" w:space="0"/>
              <w:left w:val="outset" w:color="auto" w:sz="6" w:space="0"/>
              <w:bottom w:val="outset" w:color="auto" w:sz="6" w:space="0"/>
              <w:right w:val="outset" w:color="auto" w:sz="6" w:space="0"/>
            </w:tcBorders>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3、单价在50万元以上的设备</w:t>
            </w:r>
          </w:p>
        </w:tc>
        <w:tc>
          <w:tcPr>
            <w:tcW w:w="259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0</w:t>
            </w:r>
          </w:p>
        </w:tc>
        <w:tc>
          <w:tcPr>
            <w:tcW w:w="4266"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3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4、其他固定资产</w:t>
            </w:r>
          </w:p>
        </w:tc>
        <w:tc>
          <w:tcPr>
            <w:tcW w:w="2595"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eastAsia="仿宋" w:cs="Calibri"/>
                <w:color w:val="000000"/>
                <w:kern w:val="0"/>
                <w:sz w:val="32"/>
                <w:szCs w:val="32"/>
              </w:rPr>
              <w:t> </w:t>
            </w:r>
          </w:p>
        </w:tc>
        <w:tc>
          <w:tcPr>
            <w:tcW w:w="4266" w:type="dxa"/>
            <w:tcBorders>
              <w:top w:val="outset" w:color="auto" w:sz="6" w:space="0"/>
              <w:left w:val="outset" w:color="auto" w:sz="6" w:space="0"/>
              <w:bottom w:val="outset" w:color="auto" w:sz="6" w:space="0"/>
              <w:right w:val="outset" w:color="auto" w:sz="6" w:space="0"/>
            </w:tcBorders>
            <w:noWrap/>
            <w:vAlign w:val="center"/>
          </w:tcPr>
          <w:p>
            <w:pPr>
              <w:widowControl/>
              <w:spacing w:line="360" w:lineRule="atLeast"/>
              <w:jc w:val="center"/>
              <w:rPr>
                <w:rFonts w:ascii="仿宋" w:eastAsia="仿宋" w:cs="宋体"/>
                <w:color w:val="000000"/>
                <w:kern w:val="0"/>
                <w:sz w:val="32"/>
                <w:szCs w:val="32"/>
              </w:rPr>
            </w:pPr>
            <w:r>
              <w:rPr>
                <w:rFonts w:hint="eastAsia" w:ascii="仿宋" w:eastAsia="仿宋" w:cs="宋体"/>
                <w:color w:val="000000"/>
                <w:kern w:val="0"/>
                <w:sz w:val="32"/>
                <w:szCs w:val="32"/>
              </w:rPr>
              <w:t>3.81</w:t>
            </w:r>
          </w:p>
        </w:tc>
      </w:tr>
    </w:tbl>
    <w:p>
      <w:pPr>
        <w:pStyle w:val="7"/>
        <w:rPr>
          <w:rFonts w:ascii="仿宋_GB2312" w:eastAsia="仿宋_GB2312"/>
          <w:b/>
          <w:bCs/>
          <w:sz w:val="32"/>
          <w:szCs w:val="32"/>
        </w:rPr>
      </w:pPr>
      <w:r>
        <w:rPr>
          <w:rFonts w:hint="eastAsia" w:ascii="黑体" w:eastAsia="黑体" w:cs="宋体"/>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rPr>
          <w:rFonts w:ascii="仿宋" w:eastAsia="仿宋"/>
          <w:sz w:val="32"/>
          <w:szCs w:val="32"/>
        </w:rPr>
      </w:pPr>
      <w:r>
        <w:rPr>
          <w:rFonts w:hint="eastAsia" w:ascii="黑体" w:eastAsia="黑体" w:cs="宋体"/>
          <w:bCs/>
          <w:color w:val="000000"/>
          <w:kern w:val="0"/>
          <w:sz w:val="32"/>
          <w:szCs w:val="32"/>
        </w:rPr>
        <w:t>九、其它需要说明的事项</w:t>
      </w:r>
      <w:r>
        <w:rPr>
          <w:rFonts w:hint="eastAsia" w:ascii="黑体" w:eastAsia="黑体" w:cs="宋体"/>
          <w:color w:val="000000"/>
          <w:kern w:val="0"/>
          <w:sz w:val="32"/>
          <w:szCs w:val="32"/>
        </w:rPr>
        <w:br w:type="textWrapping"/>
      </w:r>
      <w:r>
        <w:rPr>
          <w:rFonts w:eastAsia="仿宋" w:cs="Calibri"/>
          <w:color w:val="000000"/>
          <w:kern w:val="0"/>
          <w:sz w:val="32"/>
          <w:szCs w:val="32"/>
        </w:rPr>
        <w:t>   </w:t>
      </w:r>
      <w:r>
        <w:rPr>
          <w:rFonts w:hint="eastAsia" w:ascii="仿宋" w:eastAsia="仿宋" w:cs="宋体"/>
          <w:color w:val="000000"/>
          <w:kern w:val="0"/>
          <w:sz w:val="32"/>
          <w:szCs w:val="32"/>
        </w:rPr>
        <w:t xml:space="preserve"> 无其它需要说明的事项。</w:t>
      </w: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FZFangSong-Z02">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DF528C"/>
    <w:rsid w:val="006A6C81"/>
    <w:rsid w:val="00DF528C"/>
    <w:rsid w:val="00E42AB1"/>
    <w:rsid w:val="5DB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1195</Words>
  <Characters>6815</Characters>
  <Lines>56</Lines>
  <Paragraphs>15</Paragraphs>
  <TotalTime>21</TotalTime>
  <ScaleCrop>false</ScaleCrop>
  <LinksUpToDate>false</LinksUpToDate>
  <CharactersWithSpaces>7995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2017-10-27T09:38:00Z</dcterms:created>
  <dc:creator>lenovo</dc:creator>
  <cp:lastModifiedBy>Administrator</cp:lastModifiedBy>
  <dcterms:modified xsi:type="dcterms:W3CDTF">2024-01-18T02:09:13Z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CEB50E6A84BB4F7690CDDA7114A9F2D0</vt:lpwstr>
  </property>
</Properties>
</file>