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jc w:val="left"/>
        <w:rPr>
          <w:rFonts w:ascii="仿宋" w:eastAsia="仿宋"/>
          <w:sz w:val="32"/>
          <w:szCs w:val="32"/>
        </w:rPr>
      </w:pPr>
      <w:r>
        <w:rPr>
          <w:rFonts w:hint="eastAsia" w:ascii="方正小标宋简体" w:eastAsia="方正小标宋简体" w:cs="宋体"/>
          <w:bCs/>
          <w:color w:val="000000"/>
          <w:kern w:val="0"/>
          <w:sz w:val="44"/>
          <w:szCs w:val="44"/>
        </w:rPr>
        <w:t>廊坊市广阳区广播电视局2017年预算信息公开</w:t>
      </w:r>
      <w:r>
        <w:rPr>
          <w:rFonts w:hint="eastAsia" w:ascii="方正小标宋简体" w:eastAsia="方正小标宋简体" w:cs="宋体"/>
          <w:color w:val="000000"/>
          <w:kern w:val="0"/>
          <w:sz w:val="44"/>
          <w:szCs w:val="44"/>
        </w:rPr>
        <w:br w:type="textWrapping"/>
      </w:r>
      <w:r>
        <w:rPr>
          <w:rFonts w:hint="eastAsia" w:ascii="仿宋_GB2312" w:eastAsia="仿宋_GB2312"/>
          <w:sz w:val="32"/>
          <w:szCs w:val="32"/>
        </w:rPr>
        <w:t xml:space="preserve">  </w:t>
      </w:r>
      <w:r>
        <w:rPr>
          <w:rFonts w:hint="eastAsia" w:ascii="仿宋" w:eastAsia="仿宋"/>
          <w:sz w:val="32"/>
          <w:szCs w:val="32"/>
        </w:rPr>
        <w:t xml:space="preserve"> </w:t>
      </w:r>
      <w:r>
        <w:rPr>
          <w:rFonts w:ascii="仿宋" w:eastAsia="仿宋"/>
          <w:sz w:val="32"/>
          <w:szCs w:val="32"/>
        </w:rPr>
        <w:t xml:space="preserve"> </w:t>
      </w:r>
      <w:r>
        <w:rPr>
          <w:rFonts w:hint="eastAsia" w:ascii="仿宋" w:eastAsia="仿宋"/>
          <w:sz w:val="32"/>
          <w:szCs w:val="32"/>
        </w:rPr>
        <w:t>按照《</w:t>
      </w:r>
      <w:r>
        <w:rPr>
          <w:rFonts w:hint="eastAsia" w:ascii="仿宋" w:eastAsia="仿宋"/>
          <w:sz w:val="32"/>
          <w:szCs w:val="32"/>
          <w:lang w:eastAsia="zh-CN"/>
        </w:rPr>
        <w:t>中华人民共和国</w:t>
      </w:r>
      <w:bookmarkStart w:id="0" w:name="_GoBack"/>
      <w:bookmarkEnd w:id="0"/>
      <w:r>
        <w:rPr>
          <w:rFonts w:hint="eastAsia" w:ascii="仿宋" w:eastAsia="仿宋"/>
          <w:sz w:val="32"/>
          <w:szCs w:val="32"/>
        </w:rPr>
        <w:t>预算法》、《地方预决算公开操作规程》和《河北省省级预算公开办法》规定，现将</w:t>
      </w:r>
      <w:r>
        <w:rPr>
          <w:rFonts w:hint="eastAsia" w:ascii="仿宋" w:eastAsia="仿宋" w:cs="宋体"/>
          <w:color w:val="000000"/>
          <w:kern w:val="0"/>
          <w:sz w:val="32"/>
          <w:szCs w:val="32"/>
        </w:rPr>
        <w:t>廊坊市广阳区财政局</w:t>
      </w:r>
      <w:r>
        <w:rPr>
          <w:rFonts w:hint="eastAsia" w:ascii="仿宋" w:eastAsia="仿宋"/>
          <w:sz w:val="32"/>
          <w:szCs w:val="32"/>
        </w:rPr>
        <w:t xml:space="preserve">2017年部门预算公开如下：  </w:t>
      </w:r>
    </w:p>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一、部门职责及机构设置情况</w:t>
      </w:r>
      <w:r>
        <w:rPr>
          <w:rFonts w:hint="eastAsia" w:ascii="黑体" w:eastAsia="黑体"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部门职责：</w:t>
      </w:r>
      <w:r>
        <w:rPr>
          <w:rFonts w:hint="eastAsia" w:ascii="楷体" w:eastAsia="楷体"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 xml:space="preserve"> 1、全面贯彻落实广播电视宣传的各项政策，坚持正确的舆论导向。以廊坊电视台“广阳时讯”栏目为阵地，宣传广阳区委、区政府经济、文化等方面的方针、政策，先进典型、经验等。为广阳区的经济发展创造良好的政治舆论环境。</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2、加强对全区卫星地面接收站的管理。监督检查卫星电视节目的收转情况，加强对技术人员进行政治、业务培训，确保不出现政治和责任事故。</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3、加强广播电视队伍建设，提高全面政治、业务素质，当好党和政府联系群众的桥梁和纽带，内强素质，外树形象，努力提高全局整体水平。</w:t>
      </w:r>
      <w:r>
        <w:rPr>
          <w:rFonts w:hint="eastAsia" w:ascii="仿宋" w:eastAsia="仿宋"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 xml:space="preserve"> 4、对局属单位经营活动进行指挥和监督，根据我区实际，充分利用区位优势，研究制定发展规划，为广播电视事业的发展壮大做好后勤保障。</w:t>
      </w:r>
      <w:r>
        <w:rPr>
          <w:rFonts w:hint="eastAsia" w:ascii="仿宋" w:eastAsia="仿宋"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 xml:space="preserve"> 5、承办区委、区政府交办的其他事项。配合区委、区政府各项中心工作。</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eastAsia="楷体" w:cs="Calibri"/>
          <w:b/>
          <w:bCs/>
          <w:color w:val="000000"/>
          <w:kern w:val="0"/>
          <w:sz w:val="32"/>
          <w:szCs w:val="32"/>
        </w:rPr>
        <w:t> </w:t>
      </w:r>
      <w:r>
        <w:rPr>
          <w:rFonts w:hint="eastAsia" w:ascii="楷体" w:eastAsia="楷体" w:cs="宋体"/>
          <w:b/>
          <w:bCs/>
          <w:color w:val="000000"/>
          <w:kern w:val="0"/>
          <w:sz w:val="32"/>
          <w:szCs w:val="32"/>
        </w:rPr>
        <w:t xml:space="preserve"> 机构设置：</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部门机构设置情况</w:t>
      </w:r>
    </w:p>
    <w:tbl>
      <w:tblPr>
        <w:tblStyle w:val="4"/>
        <w:tblW w:w="964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89"/>
        <w:gridCol w:w="1130"/>
        <w:gridCol w:w="1264"/>
        <w:gridCol w:w="28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438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单位名称</w:t>
            </w:r>
          </w:p>
        </w:tc>
        <w:tc>
          <w:tcPr>
            <w:tcW w:w="113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单位性质</w:t>
            </w:r>
          </w:p>
        </w:tc>
        <w:tc>
          <w:tcPr>
            <w:tcW w:w="126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单位规格</w:t>
            </w:r>
          </w:p>
        </w:tc>
        <w:tc>
          <w:tcPr>
            <w:tcW w:w="286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8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廊坊市广阳区广播电视局</w:t>
            </w:r>
          </w:p>
        </w:tc>
        <w:tc>
          <w:tcPr>
            <w:tcW w:w="113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行政单位</w:t>
            </w:r>
          </w:p>
        </w:tc>
        <w:tc>
          <w:tcPr>
            <w:tcW w:w="126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正科级</w:t>
            </w:r>
          </w:p>
        </w:tc>
        <w:tc>
          <w:tcPr>
            <w:tcW w:w="286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财政拨款</w:t>
            </w:r>
          </w:p>
        </w:tc>
      </w:tr>
    </w:tbl>
    <w:p>
      <w:pPr>
        <w:widowControl/>
        <w:spacing w:line="360" w:lineRule="atLeast"/>
        <w:jc w:val="left"/>
        <w:rPr>
          <w:rFonts w:ascii="仿宋" w:eastAsia="仿宋" w:cs="宋体"/>
          <w:color w:val="000000"/>
          <w:kern w:val="0"/>
          <w:sz w:val="32"/>
          <w:szCs w:val="32"/>
        </w:rPr>
      </w:pP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二、部门预算安排的总体情况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按照预算管理有关规定，目前我区部门预算的编制实行综合预算制度，即全部收入和支出都反映在预算中。</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1、收入说明</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2017年预算收入283.08万元，其中：一般公共预算收入283.08万元，政府性基金收入0万元。</w:t>
      </w:r>
    </w:p>
    <w:p>
      <w:pPr>
        <w:widowControl/>
        <w:spacing w:line="360" w:lineRule="atLeast"/>
        <w:jc w:val="left"/>
        <w:rPr>
          <w:rFonts w:ascii="仿宋" w:eastAsia="仿宋" w:cs="宋体"/>
          <w:color w:val="000000"/>
          <w:kern w:val="0"/>
          <w:sz w:val="32"/>
          <w:szCs w:val="32"/>
        </w:rPr>
      </w:pPr>
      <w:r>
        <w:rPr>
          <w:rFonts w:eastAsia="仿宋" w:cs="Calibri"/>
          <w:b/>
          <w:bCs/>
          <w:color w:val="000000"/>
          <w:kern w:val="0"/>
          <w:sz w:val="32"/>
          <w:szCs w:val="32"/>
        </w:rPr>
        <w:t>   </w:t>
      </w:r>
      <w:r>
        <w:rPr>
          <w:rFonts w:hint="eastAsia" w:ascii="仿宋" w:eastAsia="仿宋" w:cs="宋体"/>
          <w:b/>
          <w:bCs/>
          <w:color w:val="000000"/>
          <w:kern w:val="0"/>
          <w:sz w:val="32"/>
          <w:szCs w:val="32"/>
        </w:rPr>
        <w:t xml:space="preserve"> </w:t>
      </w:r>
      <w:r>
        <w:rPr>
          <w:rFonts w:hint="eastAsia" w:ascii="楷体" w:eastAsia="楷体" w:cs="宋体"/>
          <w:b/>
          <w:bCs/>
          <w:color w:val="000000"/>
          <w:kern w:val="0"/>
          <w:sz w:val="32"/>
          <w:szCs w:val="32"/>
        </w:rPr>
        <w:t>2、支出说明</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2017年支出预算283.08万元，其中基本支出266.98万元，包括人员经费和日常公用经费；项目支出16.1万元，主要为《广阳之声》聘用人员工资及保险。</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仿宋" w:eastAsia="仿宋" w:cs="宋体"/>
          <w:b/>
          <w:bCs/>
          <w:color w:val="000000"/>
          <w:kern w:val="0"/>
          <w:sz w:val="32"/>
          <w:szCs w:val="32"/>
        </w:rPr>
        <w:t xml:space="preserve"> </w:t>
      </w:r>
      <w:r>
        <w:rPr>
          <w:rFonts w:hint="eastAsia" w:ascii="楷体" w:eastAsia="楷体" w:cs="宋体"/>
          <w:b/>
          <w:bCs/>
          <w:color w:val="000000"/>
          <w:kern w:val="0"/>
          <w:sz w:val="32"/>
          <w:szCs w:val="32"/>
        </w:rPr>
        <w:t>3、比上年增减情况</w:t>
      </w:r>
      <w:r>
        <w:rPr>
          <w:rFonts w:hint="eastAsia" w:ascii="楷体" w:eastAsia="楷体"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 xml:space="preserve"> 2017年预算收支安排283.08万元，较2016年预算增加40.92万元，其中：基本支出增加46.28万元，主要为增加人员经费支出；项目支出减少4.62万元，主要为财力紧张，预算未安排专项工作经费支出。</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三、机关运行经费安排情况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2017年预算安排我部门机关运行经费</w:t>
      </w:r>
      <w:r>
        <w:rPr>
          <w:rFonts w:eastAsia="仿宋" w:cs="Calibri"/>
          <w:color w:val="000000"/>
          <w:kern w:val="0"/>
          <w:sz w:val="32"/>
          <w:szCs w:val="32"/>
        </w:rPr>
        <w:t> </w:t>
      </w:r>
      <w:r>
        <w:rPr>
          <w:rFonts w:hint="eastAsia" w:ascii="仿宋" w:eastAsia="仿宋" w:cs="宋体"/>
          <w:color w:val="000000"/>
          <w:kern w:val="0"/>
          <w:sz w:val="32"/>
          <w:szCs w:val="32"/>
        </w:rPr>
        <w:t xml:space="preserve"> 0.74万元，其中办公经费</w:t>
      </w:r>
      <w:r>
        <w:rPr>
          <w:rFonts w:eastAsia="仿宋" w:cs="Calibri"/>
          <w:color w:val="000000"/>
          <w:kern w:val="0"/>
          <w:sz w:val="32"/>
          <w:szCs w:val="32"/>
        </w:rPr>
        <w:t> </w:t>
      </w:r>
      <w:r>
        <w:rPr>
          <w:rFonts w:hint="eastAsia" w:ascii="仿宋" w:eastAsia="仿宋" w:cs="宋体"/>
          <w:color w:val="000000"/>
          <w:kern w:val="0"/>
          <w:sz w:val="32"/>
          <w:szCs w:val="32"/>
        </w:rPr>
        <w:t>0.74</w:t>
      </w:r>
      <w:r>
        <w:rPr>
          <w:rFonts w:eastAsia="仿宋" w:cs="Calibri"/>
          <w:color w:val="000000"/>
          <w:kern w:val="0"/>
          <w:sz w:val="32"/>
          <w:szCs w:val="32"/>
        </w:rPr>
        <w:t> </w:t>
      </w:r>
      <w:r>
        <w:rPr>
          <w:rFonts w:hint="eastAsia" w:ascii="仿宋" w:eastAsia="仿宋" w:cs="宋体"/>
          <w:color w:val="000000"/>
          <w:kern w:val="0"/>
          <w:sz w:val="32"/>
          <w:szCs w:val="32"/>
        </w:rPr>
        <w:t>万元。</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 xml:space="preserve"> 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五、绩效预算信息</w:t>
      </w:r>
      <w:r>
        <w:rPr>
          <w:rFonts w:hint="eastAsia" w:ascii="黑体" w:eastAsia="黑体" w:cs="宋体"/>
          <w:color w:val="000000"/>
          <w:kern w:val="0"/>
          <w:sz w:val="32"/>
          <w:szCs w:val="32"/>
        </w:rPr>
        <w:br w:type="textWrapping"/>
      </w:r>
      <w:r>
        <w:rPr>
          <w:rFonts w:eastAsia="仿宋" w:cs="Calibri"/>
          <w:b/>
          <w:bCs/>
          <w:color w:val="000000"/>
          <w:kern w:val="0"/>
          <w:sz w:val="32"/>
          <w:szCs w:val="32"/>
        </w:rPr>
        <w:t>   </w:t>
      </w:r>
      <w:r>
        <w:rPr>
          <w:rFonts w:hint="eastAsia" w:ascii="仿宋" w:eastAsia="仿宋" w:cs="宋体"/>
          <w:b/>
          <w:bCs/>
          <w:color w:val="000000"/>
          <w:kern w:val="0"/>
          <w:sz w:val="32"/>
          <w:szCs w:val="32"/>
        </w:rPr>
        <w:t xml:space="preserve"> 总体绩效目标：</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（一）显著提高广播电视宣传质量和引导水平，为全区改革开放和现代化建设提供强有力的舆论支持。</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（二）增加广播电视节目数量，努力推出一大批题材、体裁、形式、风格丰富多样的优秀作品。</w:t>
      </w:r>
      <w:r>
        <w:rPr>
          <w:rFonts w:hint="eastAsia" w:ascii="仿宋" w:eastAsia="仿宋" w:cs="宋体"/>
          <w:color w:val="000000"/>
          <w:kern w:val="0"/>
          <w:sz w:val="32"/>
          <w:szCs w:val="32"/>
        </w:rPr>
        <w:br w:type="textWrapping"/>
      </w:r>
      <w:r>
        <w:rPr>
          <w:rFonts w:eastAsia="仿宋" w:cs="Calibri"/>
          <w:color w:val="000000"/>
          <w:kern w:val="0"/>
          <w:sz w:val="32"/>
          <w:szCs w:val="32"/>
        </w:rPr>
        <w:t xml:space="preserve">     </w:t>
      </w:r>
      <w:r>
        <w:rPr>
          <w:rFonts w:hint="eastAsia" w:ascii="仿宋" w:eastAsia="仿宋" w:cs="宋体"/>
          <w:color w:val="000000"/>
          <w:kern w:val="0"/>
          <w:sz w:val="32"/>
          <w:szCs w:val="32"/>
        </w:rPr>
        <w:t>（三）全面实施依法行政，明显提高广播电视的管理能力和水平，基本形成以《广播电视法》为核心的比较完备的法律法规体系，形成比较完善、合理的自我约束机制，使管理工作规模化、科学化、法制化。</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b/>
          <w:bCs/>
          <w:color w:val="000000"/>
          <w:kern w:val="0"/>
          <w:sz w:val="32"/>
          <w:szCs w:val="32"/>
        </w:rPr>
        <w:t>职责分类绩效目标：</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一）全面贯彻落实广播电视宣传的各项政策，坚持正确的舆论导向。以廊坊电视台“广阳时讯”栏目为阵地，宣传广阳区委、区政府、经济、文化等方面的方针、政策，先进典型、经验等。为广阳区的经济发展创造良好的政治舆论环境。</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（二）加强对全区卫星地面接收站的管理。监督检查卫星电视节目的收转情况，加强对技术人员进行政治、业务培训，确保不出现政治和责任事故。</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（三）加强广播电视队伍建设，提高全面政治、业务素质，当好党和政府联系群众的桥梁和纽带，内强素质，外树形象，努力提高全局整体水平。</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（四）对局属单位经营活动进行指挥和监督，根据我区实际，充分利用区位优势，研究制定发展规划，为广播电视事业的发展壮大做好后勤保障。</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w:t>
      </w:r>
      <w:r>
        <w:rPr>
          <w:rFonts w:ascii="仿宋" w:eastAsia="仿宋" w:cs="宋体"/>
          <w:color w:val="000000"/>
          <w:kern w:val="0"/>
          <w:sz w:val="32"/>
          <w:szCs w:val="32"/>
        </w:rPr>
        <w:t xml:space="preserve"> </w:t>
      </w:r>
      <w:r>
        <w:rPr>
          <w:rFonts w:hint="eastAsia" w:ascii="仿宋" w:eastAsia="仿宋" w:cs="宋体"/>
          <w:color w:val="000000"/>
          <w:kern w:val="0"/>
          <w:sz w:val="32"/>
          <w:szCs w:val="32"/>
        </w:rPr>
        <w:t>（五）承办区委、区政府交办的其他事项。配合区委、区政府各项中心工作。</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5"/>
        <w:gridCol w:w="1046"/>
        <w:gridCol w:w="2026"/>
        <w:gridCol w:w="1978"/>
        <w:gridCol w:w="961"/>
        <w:gridCol w:w="561"/>
        <w:gridCol w:w="561"/>
        <w:gridCol w:w="561"/>
        <w:gridCol w:w="5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535廊坊市广阳区广播电视局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4"/>
                <w:szCs w:val="24"/>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新闻出版广播影视事业建设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全区广播电影电视和信息网络视听节目服务科技工作，负责监管全区广播电影电视节目传输、监测和安全播出，指导督查全区广播电影电视安全运行工作。负责全区地面卫星节目接收监管。负责采编、制作《广阳时讯》新闻节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宣传党的路线、方针、政策和区委、区政府的工作部署，坚持正确舆论导向，发挥主流媒体作用；办好各类广播电视节目；开展各类宣传工作；配合市台采访报道工作并提供各类节目；承担区委、区政府专题片等的创作生产。负责中央和省广播电视节目的传输发射；负责上星节目的传输；承担有关频率传输发射试验任务；在全区建立广播电视安全播出保障体系，负责全区广播电视、互联网安全优质播出管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广播影视节目制作播出</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坚持正确舆论导向，发挥主流媒体作用，加强内容形式以及方法手段创新，提高广播电视覆盖人口规模与数量，提升区电台、县电视台影响力。</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坚持正确舆论导向，发挥主流媒体作用,为人民群众提供丰富多彩的精品电视节目。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综合覆盖率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宣传报道任务完成率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广播影视节目制作能力建设</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“加强技术管理、技术升级改造及设备设施维护，开展新技术应用。向移动互联网跨越发展，打造智能生活服务类客户端，促进媒体融合。”</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加快新媒体建设,保障设备正常运转,实现安全播出，实现省级台内容资源互通互享，提高节目制作能力和传播能力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停播率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设备运行指标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设备数字化率及高清升级效果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安全播出管理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对广播电视节目传输、覆盖及网络和新媒体内容等的安全播出情况进行监管。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在全区建立起完备的广播电视安全播出保障体系，规范广播电视、互联网等新媒体音视频内容，提高节目质量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停播率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参数指标测算</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非法无线信号测定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数据处理正确率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公共服务工程推广</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积极推进有线电视网络工作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完成国家下达的广播电视直播卫星户户通工程、应急广播体系建设等任务目标。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户户通工程任务完成率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应急广播体系建设任务完成数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新闻出版广播影视产业建设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指导全区广播电视和信息网络视听节目服务科技工作，负责监管全区广播电影电视节目传输、监测和安全播出，指导督查全区广播电影电视安全运行工作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统筹规划并组织实施新闻出版广播影视产业发展,推进广电网与电信网、互联网三网融合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新闻出版广播影视产业发展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监督、指导相关单位在全区全面推开IPTV业务。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指导、协调产业项目开展，在全区全面推开IPTV业务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16.10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新闻出版广播影视方针政策、事业产业发展规划、行业标准制定及实施检查；新闻出版影视机构和业务以及出版物、广播影视节目内容和质量监督管理；依法设定行政许可并指导市场经营活动的监督管理工作；开展新闻出版广播影视科研、教育培训</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4"/>
                <w:szCs w:val="24"/>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16.10</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负责新闻出版广播影视方针政策、发展规划、行业标准制定，实施检查；开展新闻出版影视行业监督管理；实施行政许可，指导市场经营活动；推进体制机制改革。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确保各项业务工作谋划到位、顺利开展。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工作落实程度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项目审批完成率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违规违法查处完成率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市场秩序状况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Calibri"/>
                <w:kern w:val="0"/>
                <w:sz w:val="24"/>
                <w:szCs w:val="24"/>
              </w:rPr>
              <w:t> </w:t>
            </w:r>
          </w:p>
        </w:tc>
      </w:tr>
    </w:tbl>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六、政府采购预算情况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2017年，我部门未安排政府采购预算。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1"/>
        <w:gridCol w:w="1066"/>
        <w:gridCol w:w="879"/>
        <w:gridCol w:w="1398"/>
        <w:gridCol w:w="879"/>
        <w:gridCol w:w="879"/>
        <w:gridCol w:w="902"/>
        <w:gridCol w:w="899"/>
        <w:gridCol w:w="899"/>
        <w:gridCol w:w="899"/>
        <w:gridCol w:w="818"/>
        <w:gridCol w:w="881"/>
        <w:gridCol w:w="881"/>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Times New Roman"/>
                <w:sz w:val="28"/>
                <w:szCs w:val="28"/>
              </w:rPr>
              <w:t>廊坊市广阳广播电视局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七、国有资产信息</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我部门（含所属单位）上年末固定资产金额为297.17万元，我部门本年度无拟购置固定资产，</w:t>
      </w:r>
    </w:p>
    <w:p>
      <w:pPr>
        <w:widowControl/>
        <w:spacing w:line="360" w:lineRule="atLeast"/>
        <w:jc w:val="left"/>
        <w:rPr>
          <w:rFonts w:ascii="仿宋" w:eastAsia="仿宋" w:cs="宋体"/>
          <w:color w:val="000000"/>
          <w:kern w:val="0"/>
          <w:sz w:val="32"/>
          <w:szCs w:val="32"/>
        </w:rPr>
      </w:pPr>
      <w:r>
        <w:rPr>
          <w:rFonts w:hint="eastAsia" w:ascii="仿宋" w:eastAsia="仿宋" w:cs="宋体"/>
          <w:color w:val="000000"/>
          <w:kern w:val="0"/>
          <w:sz w:val="32"/>
          <w:szCs w:val="32"/>
        </w:rPr>
        <w:t>详见下表。</w:t>
      </w:r>
    </w:p>
    <w:tbl>
      <w:tblPr>
        <w:tblStyle w:val="4"/>
        <w:tblW w:w="984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33"/>
        <w:gridCol w:w="1511"/>
        <w:gridCol w:w="42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4" w:hRule="atLeast"/>
          <w:tblCellSpacing w:w="0" w:type="dxa"/>
          <w:jc w:val="center"/>
        </w:trPr>
        <w:tc>
          <w:tcPr>
            <w:tcW w:w="9870"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eastAsia="仿宋" w:cs="Calibri"/>
                <w:kern w:val="0"/>
                <w:sz w:val="32"/>
                <w:szCs w:val="32"/>
              </w:rPr>
              <w:t> </w:t>
            </w:r>
            <w:r>
              <w:rPr>
                <w:rFonts w:ascii="仿宋" w:eastAsia="仿宋"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jc w:val="center"/>
        </w:trPr>
        <w:tc>
          <w:tcPr>
            <w:tcW w:w="567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32"/>
                <w:szCs w:val="32"/>
              </w:rPr>
            </w:pPr>
            <w:r>
              <w:rPr>
                <w:rFonts w:ascii="仿宋" w:eastAsia="仿宋" w:cs="宋体"/>
                <w:kern w:val="0"/>
                <w:sz w:val="32"/>
                <w:szCs w:val="32"/>
              </w:rPr>
              <w:t>编制部门：</w:t>
            </w:r>
            <w:r>
              <w:rPr>
                <w:rFonts w:ascii="仿宋" w:eastAsia="仿宋" w:cs="宋体"/>
                <w:b/>
                <w:bCs/>
                <w:kern w:val="0"/>
                <w:sz w:val="32"/>
                <w:szCs w:val="32"/>
              </w:rPr>
              <w:t>廊坊市广阳区广播电视局</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32"/>
                <w:szCs w:val="32"/>
              </w:rPr>
            </w:pPr>
            <w:r>
              <w:rPr>
                <w:rFonts w:ascii="仿宋" w:eastAsia="仿宋" w:cs="宋体"/>
                <w:kern w:val="0"/>
                <w:sz w:val="32"/>
                <w:szCs w:val="32"/>
              </w:rPr>
              <w:t>截止时间：2016年12月31日</w:t>
            </w:r>
            <w:r>
              <w:rPr>
                <w:rFonts w:eastAsia="仿宋" w:cs="Calibri"/>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项</w:t>
            </w:r>
            <w:r>
              <w:rPr>
                <w:rFonts w:eastAsia="仿宋" w:cs="Calibri"/>
                <w:b/>
                <w:bCs/>
                <w:kern w:val="0"/>
                <w:sz w:val="32"/>
                <w:szCs w:val="32"/>
              </w:rPr>
              <w:t>  </w:t>
            </w:r>
            <w:r>
              <w:rPr>
                <w:rFonts w:ascii="仿宋" w:eastAsia="仿宋" w:cs="宋体"/>
                <w:b/>
                <w:bCs/>
                <w:kern w:val="0"/>
                <w:sz w:val="32"/>
                <w:szCs w:val="32"/>
              </w:rPr>
              <w:t xml:space="preserve"> 目</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数量</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6"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资产总额</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297.17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1、房屋（平方米）</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426.6</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40.96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eastAsia="仿宋" w:cs="Calibri"/>
                <w:kern w:val="0"/>
                <w:sz w:val="32"/>
                <w:szCs w:val="32"/>
              </w:rPr>
              <w:t>  </w:t>
            </w:r>
            <w:r>
              <w:rPr>
                <w:rFonts w:ascii="仿宋" w:eastAsia="仿宋" w:cs="宋体"/>
                <w:kern w:val="0"/>
                <w:sz w:val="32"/>
                <w:szCs w:val="32"/>
              </w:rPr>
              <w:t xml:space="preserve"> 其中：办公用房（平方米）</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426.6</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40.96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2、车辆（台、辆）</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1</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77.98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0"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kern w:val="0"/>
                <w:sz w:val="32"/>
                <w:szCs w:val="32"/>
              </w:rPr>
            </w:pPr>
            <w:r>
              <w:rPr>
                <w:rFonts w:ascii="仿宋" w:eastAsia="仿宋" w:cs="宋体"/>
                <w:kern w:val="0"/>
                <w:sz w:val="32"/>
                <w:szCs w:val="32"/>
              </w:rPr>
              <w:t>3、单价在50万元以上的设备</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1</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77.98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203"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4、其他固定资产</w:t>
            </w:r>
          </w:p>
        </w:tc>
        <w:tc>
          <w:tcPr>
            <w:tcW w:w="1481"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eastAsia="仿宋" w:cs="Calibri"/>
                <w:kern w:val="0"/>
                <w:sz w:val="32"/>
                <w:szCs w:val="32"/>
              </w:rPr>
              <w:t> </w:t>
            </w:r>
          </w:p>
        </w:tc>
        <w:tc>
          <w:tcPr>
            <w:tcW w:w="421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32"/>
                <w:szCs w:val="32"/>
              </w:rPr>
            </w:pPr>
            <w:r>
              <w:rPr>
                <w:rFonts w:ascii="仿宋" w:eastAsia="仿宋" w:cs="宋体"/>
                <w:kern w:val="0"/>
                <w:sz w:val="32"/>
                <w:szCs w:val="32"/>
              </w:rPr>
              <w:t>163.85</w:t>
            </w:r>
          </w:p>
        </w:tc>
      </w:tr>
    </w:tbl>
    <w:p>
      <w:pPr>
        <w:pStyle w:val="8"/>
        <w:rPr>
          <w:rFonts w:ascii="仿宋_GB2312" w:eastAsia="仿宋_GB2312"/>
          <w:b/>
          <w:bCs/>
          <w:sz w:val="32"/>
          <w:szCs w:val="32"/>
        </w:rPr>
      </w:pPr>
      <w:r>
        <w:rPr>
          <w:rFonts w:hint="eastAsia" w:ascii="黑体" w:eastAsia="黑体" w:cs="宋体"/>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 w:eastAsia="仿宋" w:cs="宋体"/>
          <w:color w:val="000000"/>
          <w:kern w:val="0"/>
          <w:sz w:val="32"/>
          <w:szCs w:val="32"/>
        </w:rPr>
      </w:pPr>
      <w:r>
        <w:rPr>
          <w:rFonts w:hint="eastAsia" w:ascii="黑体" w:eastAsia="黑体" w:cs="宋体"/>
          <w:bCs/>
          <w:color w:val="000000"/>
          <w:kern w:val="0"/>
          <w:sz w:val="32"/>
          <w:szCs w:val="32"/>
        </w:rPr>
        <w:t>九、其它需要说明的事项</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无其它需要说明的事项。</w:t>
      </w:r>
    </w:p>
    <w:p>
      <w:pPr>
        <w:rPr>
          <w:rFonts w:ascii="仿宋" w:eastAsia="仿宋"/>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6072B"/>
    <w:rsid w:val="003C164E"/>
    <w:rsid w:val="005445AB"/>
    <w:rsid w:val="00F6072B"/>
    <w:rsid w:val="03D1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customStyle="1" w:styleId="7">
    <w:name w:val="apple-converted-space"/>
    <w:basedOn w:val="5"/>
    <w:uiPriority w:val="0"/>
  </w:style>
  <w:style w:type="paragraph" w:customStyle="1" w:styleId="8">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674</Words>
  <Characters>3842</Characters>
  <Lines>32</Lines>
  <Paragraphs>9</Paragraphs>
  <TotalTime>10</TotalTime>
  <ScaleCrop>false</ScaleCrop>
  <LinksUpToDate>false</LinksUpToDate>
  <CharactersWithSpaces>4507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2017-10-27T09:41:00Z</dcterms:created>
  <dc:creator>lenovo</dc:creator>
  <cp:lastModifiedBy>Administrator</cp:lastModifiedBy>
  <dcterms:modified xsi:type="dcterms:W3CDTF">2024-01-18T02:12:36Z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9F9231C0A8664119A6FCB2937D7591BC</vt:lpwstr>
  </property>
</Properties>
</file>