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bookmarkStart w:id="0" w:name="_GoBack"/>
      <w:r>
        <w:rPr>
          <w:rFonts w:hint="eastAsia" w:ascii="方正小标宋简体" w:eastAsia="方正小标宋简体" w:cs="宋体"/>
          <w:b/>
          <w:bCs/>
          <w:color w:val="000000"/>
          <w:kern w:val="0"/>
          <w:sz w:val="44"/>
          <w:szCs w:val="44"/>
        </w:rPr>
        <w:t>廊坊市广阳区安监局2017年部门预算</w:t>
      </w:r>
      <w:r>
        <w:rPr>
          <w:rFonts w:hint="eastAsia" w:ascii="方正小标宋简体" w:eastAsia="方正小标宋简体"/>
          <w:sz w:val="44"/>
          <w:szCs w:val="44"/>
        </w:rPr>
        <w:t>信息</w:t>
      </w:r>
      <w:r>
        <w:rPr>
          <w:rFonts w:hint="eastAsia" w:ascii="方正小标宋简体" w:eastAsia="方正小标宋简体" w:cs="宋体"/>
          <w:b/>
          <w:bCs/>
          <w:color w:val="000000"/>
          <w:kern w:val="0"/>
          <w:sz w:val="44"/>
          <w:szCs w:val="44"/>
        </w:rPr>
        <w:t>公开</w:t>
      </w:r>
      <w:bookmarkEnd w:id="0"/>
    </w:p>
    <w:p>
      <w:pPr>
        <w:keepNext w:val="0"/>
        <w:keepLines w:val="0"/>
        <w:pageBreakBefore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廊坊市广阳区安监局</w:t>
      </w:r>
      <w:r>
        <w:rPr>
          <w:rFonts w:hint="eastAsia" w:ascii="仿宋_GB2312" w:eastAsia="仿宋_GB2312"/>
          <w:sz w:val="32"/>
          <w:szCs w:val="32"/>
        </w:rPr>
        <w:t>2017年部门预算公开如下：</w:t>
      </w:r>
    </w:p>
    <w:p>
      <w:pPr>
        <w:keepNext w:val="0"/>
        <w:keepLines w:val="0"/>
        <w:pageBreakBefore w:val="0"/>
        <w:widowControl/>
        <w:numPr>
          <w:ilvl w:val="0"/>
          <w:numId w:val="1"/>
        </w:numPr>
        <w:kinsoku/>
        <w:wordWrap/>
        <w:overflowPunct/>
        <w:topLinePunct w:val="0"/>
        <w:autoSpaceDE/>
        <w:autoSpaceDN/>
        <w:bidi w:val="0"/>
        <w:adjustRightInd/>
        <w:snapToGrid/>
        <w:ind w:left="0" w:leftChars="0" w:firstLine="643" w:firstLineChars="200"/>
        <w:jc w:val="left"/>
        <w:textAlignment w:val="auto"/>
        <w:rPr>
          <w:rFonts w:hint="eastAsia" w:ascii="仿宋_GB2312" w:eastAsia="仿宋_GB2312" w:cs="宋体"/>
          <w:color w:val="000000"/>
          <w:kern w:val="0"/>
          <w:sz w:val="32"/>
          <w:szCs w:val="32"/>
        </w:rPr>
      </w:pPr>
      <w:r>
        <w:rPr>
          <w:rFonts w:hint="eastAsia" w:ascii="黑体" w:eastAsia="黑体" w:cs="宋体"/>
          <w:b/>
          <w:bCs/>
          <w:color w:val="000000"/>
          <w:kern w:val="0"/>
          <w:sz w:val="32"/>
          <w:szCs w:val="32"/>
        </w:rPr>
        <w:t xml:space="preserve">部门职责及机构设置情况  </w:t>
      </w:r>
      <w:r>
        <w:rPr>
          <w:rFonts w:hint="eastAsia" w:ascii="黑体" w:eastAsia="黑体" w:cs="宋体"/>
          <w:color w:val="000000"/>
          <w:kern w:val="0"/>
          <w:sz w:val="32"/>
          <w:szCs w:val="32"/>
        </w:rPr>
        <w:br w:type="textWrapping"/>
      </w:r>
      <w:r>
        <w:rPr>
          <w:rFonts w:hint="eastAsia" w:ascii="仿宋_GB2312" w:eastAsia="仿宋_GB2312" w:cs="宋体"/>
          <w:b/>
          <w:bCs/>
          <w:color w:val="000000"/>
          <w:kern w:val="0"/>
          <w:sz w:val="32"/>
          <w:szCs w:val="32"/>
        </w:rPr>
        <w:t>部门职责：</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lang w:val="en-US" w:eastAsia="zh-CN"/>
        </w:rPr>
        <w:t xml:space="preserve">    </w:t>
      </w:r>
      <w:r>
        <w:rPr>
          <w:rFonts w:hint="eastAsia" w:ascii="仿宋_GB2312" w:eastAsia="仿宋_GB2312" w:cs="宋体"/>
          <w:color w:val="000000"/>
          <w:kern w:val="0"/>
          <w:sz w:val="32"/>
          <w:szCs w:val="32"/>
        </w:rPr>
        <w:t>1、承担区政府安全生产委员会办公室的日常工作。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lang w:val="en-US" w:eastAsia="zh-CN"/>
        </w:rPr>
        <w:t xml:space="preserve">    </w:t>
      </w:r>
      <w:r>
        <w:rPr>
          <w:rFonts w:hint="eastAsia" w:ascii="仿宋_GB2312" w:eastAsia="仿宋_GB2312" w:cs="宋体"/>
          <w:color w:val="000000"/>
          <w:kern w:val="0"/>
          <w:sz w:val="32"/>
          <w:szCs w:val="32"/>
        </w:rPr>
        <w:t>2、综合管理全区安全生产工作。组织起草安全生产方面的规范性文件，拟定及审核工矿商贸企业安全生产标准，并组织实施；组织指导全县工矿商贸企业安全生产质量标准化工作。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lang w:val="en-US" w:eastAsia="zh-CN"/>
        </w:rPr>
        <w:t xml:space="preserve">    </w:t>
      </w:r>
      <w:r>
        <w:rPr>
          <w:rFonts w:hint="eastAsia" w:ascii="仿宋_GB2312" w:eastAsia="仿宋_GB2312" w:cs="宋体"/>
          <w:color w:val="000000"/>
          <w:kern w:val="0"/>
          <w:sz w:val="32"/>
          <w:szCs w:val="32"/>
        </w:rPr>
        <w:t>3、依法行使国家安全生产综合监督管理职权，指导、协调和监督有关部门安全生产监督管理工作；拟定全区安全生产发展规划；定期分析和预测全区安全生产形势，研究、协调和解决安全生产中的重大问题。</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lang w:val="en-US" w:eastAsia="zh-CN"/>
        </w:rPr>
        <w:t xml:space="preserve">    </w:t>
      </w:r>
      <w:r>
        <w:rPr>
          <w:rFonts w:hint="eastAsia" w:ascii="仿宋_GB2312" w:eastAsia="仿宋_GB2312" w:cs="宋体"/>
          <w:color w:val="000000"/>
          <w:kern w:val="0"/>
          <w:sz w:val="32"/>
          <w:szCs w:val="32"/>
        </w:rPr>
        <w:t>4、负责发布全区安全生产信息，综合管理全区生产安全伤亡事故调查统计和安全生产行政执法分析工作；依法组织、协调重特大事故的调查处理工作，受区政府委托对重特大事故的调查报告进行批复，并监督事故查处的落实情况；组织、指挥和协调安全生产应急救援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lang w:val="en-US" w:eastAsia="zh-CN"/>
        </w:rPr>
        <w:t xml:space="preserve">    </w:t>
      </w:r>
      <w:r>
        <w:rPr>
          <w:rFonts w:hint="eastAsia" w:ascii="仿宋_GB2312" w:eastAsia="仿宋_GB2312" w:cs="宋体"/>
          <w:color w:val="000000"/>
          <w:kern w:val="0"/>
          <w:sz w:val="32"/>
          <w:szCs w:val="32"/>
        </w:rPr>
        <w:t>5、负责综合监督管理危险化学品和烟花爆竹安全生产工作。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lang w:val="en-US" w:eastAsia="zh-CN"/>
        </w:rPr>
        <w:t xml:space="preserve">    </w:t>
      </w:r>
      <w:r>
        <w:rPr>
          <w:rFonts w:hint="eastAsia" w:ascii="仿宋_GB2312" w:eastAsia="仿宋_GB2312" w:cs="宋体"/>
          <w:color w:val="000000"/>
          <w:kern w:val="0"/>
          <w:sz w:val="32"/>
          <w:szCs w:val="32"/>
        </w:rPr>
        <w:t>6、指导、协调全区安全生产检测检验工作；组织实施对工矿商贸企业安全生产条件和有关设备（特种设备除外）进行检测检验、安全评价、安全培训、安全咨询等社会中介组织的资质管理工作，并进行监督检查。</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lang w:val="en-US" w:eastAsia="zh-CN"/>
        </w:rPr>
        <w:t xml:space="preserve">     </w:t>
      </w:r>
      <w:r>
        <w:rPr>
          <w:rFonts w:hint="eastAsia" w:ascii="仿宋_GB2312" w:eastAsia="仿宋_GB2312" w:cs="宋体"/>
          <w:color w:val="000000"/>
          <w:kern w:val="0"/>
          <w:sz w:val="32"/>
          <w:szCs w:val="32"/>
        </w:rPr>
        <w:t>7、组织、指导全区安全生产宣传教育工作；负责全区安全生产监督管理人员的安全培训、考核工作；依法组织、指导并监督特种作业人员（特种设备作业人员除外）的考核工作和生产经营单位主要经营管理者、安全管理人员的安全资格培训考核工作；监督检查生产经营单位安全培训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lang w:val="en-US" w:eastAsia="zh-CN"/>
        </w:rPr>
        <w:t xml:space="preserve">    </w:t>
      </w:r>
      <w:r>
        <w:rPr>
          <w:rFonts w:hint="eastAsia" w:ascii="仿宋_GB2312" w:eastAsia="仿宋_GB2312" w:cs="宋体"/>
          <w:color w:val="000000"/>
          <w:kern w:val="0"/>
          <w:sz w:val="32"/>
          <w:szCs w:val="32"/>
        </w:rPr>
        <w:t>8、依法监督工矿商贸企业贯彻执行安全生产法律、法规情况及其安全生产条件和有关设备（特种设备除外）、材料、劳动防护用品的安全管理工作。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lang w:val="en-US" w:eastAsia="zh-CN"/>
        </w:rPr>
        <w:t xml:space="preserve">    </w:t>
      </w:r>
      <w:r>
        <w:rPr>
          <w:rFonts w:hint="eastAsia" w:ascii="仿宋_GB2312" w:eastAsia="仿宋_GB2312" w:cs="宋体"/>
          <w:color w:val="000000"/>
          <w:kern w:val="0"/>
          <w:sz w:val="32"/>
          <w:szCs w:val="32"/>
        </w:rPr>
        <w:t>9、依法监督检查新建、改建、扩建工程项目的安全设施与主体工程同时设计、同时施工、同时投产使用（以下简称“三同时”）情况；依法监督检查生产经营单位作业场所职业卫生情况和重大危险源监控、重大事故隐患的整改工作，依法查处不具备安全生产条件的生产经营单位。</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lang w:val="en-US" w:eastAsia="zh-CN"/>
        </w:rPr>
        <w:t xml:space="preserve">    </w:t>
      </w:r>
      <w:r>
        <w:rPr>
          <w:rFonts w:hint="eastAsia" w:ascii="仿宋_GB2312" w:eastAsia="仿宋_GB2312" w:cs="宋体"/>
          <w:color w:val="000000"/>
          <w:kern w:val="0"/>
          <w:sz w:val="32"/>
          <w:szCs w:val="32"/>
        </w:rPr>
        <w:t>10、拟定安全生产科技规划，组织、指导安全生产重大科学技术研究和技术示范工作。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lang w:val="en-US" w:eastAsia="zh-CN"/>
        </w:rPr>
        <w:t xml:space="preserve">    </w:t>
      </w:r>
      <w:r>
        <w:rPr>
          <w:rFonts w:hint="eastAsia" w:ascii="仿宋_GB2312" w:eastAsia="仿宋_GB2312" w:cs="宋体"/>
          <w:color w:val="000000"/>
          <w:kern w:val="0"/>
          <w:sz w:val="32"/>
          <w:szCs w:val="32"/>
        </w:rPr>
        <w:t>11、负责全区铁路道口安全管理工作。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lang w:val="en-US" w:eastAsia="zh-CN"/>
        </w:rPr>
        <w:t xml:space="preserve">    </w:t>
      </w:r>
      <w:r>
        <w:rPr>
          <w:rFonts w:hint="eastAsia" w:ascii="仿宋_GB2312" w:eastAsia="仿宋_GB2312" w:cs="宋体"/>
          <w:color w:val="000000"/>
          <w:kern w:val="0"/>
          <w:sz w:val="32"/>
          <w:szCs w:val="32"/>
        </w:rPr>
        <w:t>12、组织实施注册安全工程师执业资格制度，监督和指导注册安全工程师执业资格考试和注册工作。</w:t>
      </w:r>
    </w:p>
    <w:p>
      <w:pPr>
        <w:keepNext w:val="0"/>
        <w:keepLines w:val="0"/>
        <w:pageBreakBefore w:val="0"/>
        <w:widowControl/>
        <w:numPr>
          <w:numId w:val="0"/>
        </w:numPr>
        <w:kinsoku/>
        <w:wordWrap/>
        <w:overflowPunct/>
        <w:topLinePunct w:val="0"/>
        <w:autoSpaceDE/>
        <w:autoSpaceDN/>
        <w:bidi w:val="0"/>
        <w:adjustRightInd/>
        <w:snapToGrid/>
        <w:ind w:leftChars="200"/>
        <w:jc w:val="left"/>
        <w:textAlignment w:val="auto"/>
        <w:rPr>
          <w:rFonts w:ascii="仿宋_GB2312" w:eastAsia="仿宋_GB2312" w:cs="宋体"/>
          <w:kern w:val="0"/>
          <w:sz w:val="32"/>
          <w:szCs w:val="32"/>
        </w:rPr>
      </w:pPr>
      <w:r>
        <w:rPr>
          <w:rFonts w:hint="eastAsia" w:ascii="仿宋_GB2312" w:eastAsia="仿宋_GB2312" w:cs="宋体"/>
          <w:color w:val="000000"/>
          <w:kern w:val="0"/>
          <w:sz w:val="32"/>
          <w:szCs w:val="32"/>
        </w:rPr>
        <w:t>13、组织开展与区外组织安全生产方面的交流与合作。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14、承办区政府交办的其他事项。</w:t>
      </w:r>
      <w:r>
        <w:rPr>
          <w:rFonts w:hint="eastAsia" w:ascii="仿宋_GB2312" w:eastAsia="仿宋_GB2312" w:cs="宋体"/>
          <w:color w:val="000000"/>
          <w:kern w:val="0"/>
          <w:sz w:val="32"/>
          <w:szCs w:val="32"/>
        </w:rPr>
        <w:br w:type="textWrapping"/>
      </w:r>
      <w:r>
        <w:rPr>
          <w:rFonts w:hint="eastAsia" w:ascii="仿宋_GB2312" w:eastAsia="仿宋_GB2312" w:cs="宋体"/>
          <w:b/>
          <w:bCs/>
          <w:color w:val="000000"/>
          <w:kern w:val="0"/>
          <w:sz w:val="32"/>
          <w:szCs w:val="32"/>
        </w:rPr>
        <w:t>机构设置：</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部门机构设置情况</w:t>
      </w:r>
    </w:p>
    <w:tbl>
      <w:tblPr>
        <w:tblStyle w:val="4"/>
        <w:tblW w:w="4999"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003"/>
        <w:gridCol w:w="1781"/>
        <w:gridCol w:w="1550"/>
        <w:gridCol w:w="393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83" w:hRule="atLeast"/>
          <w:tblHeader/>
          <w:tblCellSpacing w:w="0" w:type="dxa"/>
          <w:jc w:val="center"/>
        </w:trPr>
        <w:tc>
          <w:tcPr>
            <w:tcW w:w="2262" w:type="pct"/>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ind w:firstLine="562" w:firstLineChars="200"/>
              <w:jc w:val="center"/>
              <w:textAlignment w:val="auto"/>
              <w:rPr>
                <w:rFonts w:ascii="仿宋_GB2312" w:eastAsia="仿宋_GB2312" w:cs="宋体"/>
                <w:b/>
                <w:bCs/>
                <w:kern w:val="0"/>
                <w:sz w:val="28"/>
                <w:szCs w:val="28"/>
              </w:rPr>
            </w:pPr>
            <w:r>
              <w:rPr>
                <w:rFonts w:hint="eastAsia" w:ascii="仿宋_GB2312" w:eastAsia="仿宋_GB2312" w:cs="宋体"/>
                <w:b/>
                <w:bCs/>
                <w:kern w:val="0"/>
                <w:sz w:val="28"/>
                <w:szCs w:val="28"/>
              </w:rPr>
              <w:t>单位名称</w:t>
            </w:r>
          </w:p>
        </w:tc>
        <w:tc>
          <w:tcPr>
            <w:tcW w:w="671" w:type="pct"/>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ind w:firstLine="562" w:firstLineChars="200"/>
              <w:jc w:val="center"/>
              <w:textAlignment w:val="auto"/>
              <w:rPr>
                <w:rFonts w:ascii="仿宋_GB2312" w:eastAsia="仿宋_GB2312" w:cs="宋体"/>
                <w:b/>
                <w:bCs/>
                <w:kern w:val="0"/>
                <w:sz w:val="28"/>
                <w:szCs w:val="28"/>
              </w:rPr>
            </w:pPr>
            <w:r>
              <w:rPr>
                <w:rFonts w:hint="eastAsia" w:ascii="仿宋_GB2312" w:eastAsia="仿宋_GB2312" w:cs="宋体"/>
                <w:b/>
                <w:bCs/>
                <w:kern w:val="0"/>
                <w:sz w:val="28"/>
                <w:szCs w:val="28"/>
              </w:rPr>
              <w:t>单位性质</w:t>
            </w:r>
          </w:p>
        </w:tc>
        <w:tc>
          <w:tcPr>
            <w:tcW w:w="584" w:type="pct"/>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ind w:firstLine="562" w:firstLineChars="200"/>
              <w:jc w:val="center"/>
              <w:textAlignment w:val="auto"/>
              <w:rPr>
                <w:rFonts w:ascii="仿宋_GB2312" w:eastAsia="仿宋_GB2312" w:cs="宋体"/>
                <w:b/>
                <w:bCs/>
                <w:kern w:val="0"/>
                <w:sz w:val="28"/>
                <w:szCs w:val="28"/>
              </w:rPr>
            </w:pPr>
            <w:r>
              <w:rPr>
                <w:rFonts w:hint="eastAsia" w:ascii="仿宋_GB2312" w:eastAsia="仿宋_GB2312" w:cs="宋体"/>
                <w:b/>
                <w:bCs/>
                <w:kern w:val="0"/>
                <w:sz w:val="28"/>
                <w:szCs w:val="28"/>
              </w:rPr>
              <w:t>单位规格</w:t>
            </w:r>
          </w:p>
        </w:tc>
        <w:tc>
          <w:tcPr>
            <w:tcW w:w="1481" w:type="pct"/>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ind w:firstLine="562" w:firstLineChars="200"/>
              <w:jc w:val="center"/>
              <w:textAlignment w:val="auto"/>
              <w:rPr>
                <w:rFonts w:ascii="仿宋_GB2312" w:eastAsia="仿宋_GB2312" w:cs="宋体"/>
                <w:b/>
                <w:bCs/>
                <w:kern w:val="0"/>
                <w:sz w:val="28"/>
                <w:szCs w:val="28"/>
              </w:rPr>
            </w:pPr>
            <w:r>
              <w:rPr>
                <w:rFonts w:hint="eastAsia" w:ascii="仿宋_GB2312" w:eastAsia="仿宋_GB2312" w:cs="宋体"/>
                <w:b/>
                <w:bCs/>
                <w:kern w:val="0"/>
                <w:sz w:val="28"/>
                <w:szCs w:val="28"/>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2262" w:type="pct"/>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25" w:lineRule="atLeast"/>
              <w:ind w:firstLine="560" w:firstLineChars="200"/>
              <w:jc w:val="left"/>
              <w:textAlignment w:val="auto"/>
              <w:rPr>
                <w:rFonts w:ascii="仿宋_GB2312" w:eastAsia="仿宋_GB2312" w:cs="宋体"/>
                <w:kern w:val="0"/>
                <w:sz w:val="28"/>
                <w:szCs w:val="28"/>
              </w:rPr>
            </w:pPr>
            <w:r>
              <w:rPr>
                <w:rFonts w:hint="eastAsia" w:ascii="仿宋_GB2312" w:eastAsia="仿宋_GB2312" w:cs="宋体"/>
                <w:kern w:val="0"/>
                <w:sz w:val="28"/>
                <w:szCs w:val="28"/>
              </w:rPr>
              <w:t>廊坊市广阳区安监局</w:t>
            </w:r>
          </w:p>
        </w:tc>
        <w:tc>
          <w:tcPr>
            <w:tcW w:w="671" w:type="pct"/>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25" w:lineRule="atLeast"/>
              <w:ind w:firstLine="560" w:firstLineChars="200"/>
              <w:jc w:val="left"/>
              <w:textAlignment w:val="auto"/>
              <w:rPr>
                <w:rFonts w:ascii="仿宋_GB2312" w:eastAsia="仿宋_GB2312" w:cs="宋体"/>
                <w:kern w:val="0"/>
                <w:sz w:val="28"/>
                <w:szCs w:val="28"/>
              </w:rPr>
            </w:pPr>
            <w:r>
              <w:rPr>
                <w:rFonts w:hint="eastAsia" w:ascii="仿宋_GB2312" w:eastAsia="仿宋_GB2312" w:cs="宋体"/>
                <w:kern w:val="0"/>
                <w:sz w:val="28"/>
                <w:szCs w:val="28"/>
              </w:rPr>
              <w:t>行政单位</w:t>
            </w:r>
          </w:p>
        </w:tc>
        <w:tc>
          <w:tcPr>
            <w:tcW w:w="584" w:type="pct"/>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25" w:lineRule="atLeast"/>
              <w:ind w:firstLine="560" w:firstLineChars="200"/>
              <w:jc w:val="left"/>
              <w:textAlignment w:val="auto"/>
              <w:rPr>
                <w:rFonts w:ascii="仿宋_GB2312" w:eastAsia="仿宋_GB2312" w:cs="宋体"/>
                <w:kern w:val="0"/>
                <w:sz w:val="28"/>
                <w:szCs w:val="28"/>
              </w:rPr>
            </w:pPr>
            <w:r>
              <w:rPr>
                <w:rFonts w:hint="eastAsia" w:ascii="仿宋_GB2312" w:eastAsia="仿宋_GB2312" w:cs="宋体"/>
                <w:kern w:val="0"/>
                <w:sz w:val="28"/>
                <w:szCs w:val="28"/>
              </w:rPr>
              <w:t>正科级</w:t>
            </w:r>
          </w:p>
        </w:tc>
        <w:tc>
          <w:tcPr>
            <w:tcW w:w="1481" w:type="pct"/>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225" w:lineRule="atLeast"/>
              <w:ind w:firstLine="560" w:firstLineChars="200"/>
              <w:jc w:val="left"/>
              <w:textAlignment w:val="auto"/>
              <w:rPr>
                <w:rFonts w:ascii="仿宋_GB2312" w:eastAsia="仿宋_GB2312" w:cs="宋体"/>
                <w:kern w:val="0"/>
                <w:sz w:val="28"/>
                <w:szCs w:val="28"/>
              </w:rPr>
            </w:pPr>
            <w:r>
              <w:rPr>
                <w:rFonts w:hint="eastAsia" w:ascii="仿宋_GB2312" w:eastAsia="仿宋_GB2312" w:cs="宋体"/>
                <w:kern w:val="0"/>
                <w:sz w:val="28"/>
                <w:szCs w:val="28"/>
              </w:rPr>
              <w:t>财政拨款</w:t>
            </w:r>
          </w:p>
        </w:tc>
      </w:tr>
    </w:tbl>
    <w:p>
      <w:pPr>
        <w:keepNext w:val="0"/>
        <w:keepLines w:val="0"/>
        <w:pageBreakBefore w:val="0"/>
        <w:widowControl/>
        <w:numPr>
          <w:ilvl w:val="0"/>
          <w:numId w:val="2"/>
        </w:numPr>
        <w:kinsoku/>
        <w:wordWrap/>
        <w:overflowPunct/>
        <w:topLinePunct w:val="0"/>
        <w:autoSpaceDE/>
        <w:autoSpaceDN/>
        <w:bidi w:val="0"/>
        <w:adjustRightInd/>
        <w:snapToGrid/>
        <w:ind w:left="0" w:leftChars="0" w:firstLine="643" w:firstLineChars="200"/>
        <w:jc w:val="left"/>
        <w:textAlignment w:val="auto"/>
        <w:rPr>
          <w:rFonts w:hint="eastAsia" w:ascii="仿宋_GB2312" w:eastAsia="仿宋_GB2312" w:cs="宋体"/>
          <w:color w:val="000000"/>
          <w:kern w:val="0"/>
          <w:sz w:val="32"/>
          <w:szCs w:val="32"/>
        </w:rPr>
      </w:pPr>
      <w:r>
        <w:rPr>
          <w:rFonts w:hint="eastAsia" w:ascii="黑体" w:eastAsia="黑体" w:cs="宋体"/>
          <w:b/>
          <w:bCs/>
          <w:color w:val="000000"/>
          <w:kern w:val="0"/>
          <w:sz w:val="32"/>
          <w:szCs w:val="32"/>
        </w:rPr>
        <w:t>部门预算安排的总体情况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lang w:val="en-US" w:eastAsia="zh-CN"/>
        </w:rPr>
        <w:t xml:space="preserve">    </w:t>
      </w:r>
      <w:r>
        <w:rPr>
          <w:rFonts w:hint="eastAsia" w:ascii="楷体_GB2312" w:eastAsia="楷体_GB2312" w:cs="宋体"/>
          <w:b/>
          <w:bCs/>
          <w:color w:val="000000"/>
          <w:kern w:val="0"/>
          <w:sz w:val="32"/>
          <w:szCs w:val="32"/>
        </w:rPr>
        <w:t>1、收入说明</w:t>
      </w:r>
      <w:r>
        <w:rPr>
          <w:rFonts w:hint="eastAsia" w:ascii="楷体_GB2312" w:eastAsia="楷体_GB2312" w:cs="宋体"/>
          <w:color w:val="000000"/>
          <w:kern w:val="0"/>
          <w:sz w:val="32"/>
          <w:szCs w:val="32"/>
        </w:rPr>
        <w:br w:type="textWrapping"/>
      </w:r>
      <w:r>
        <w:rPr>
          <w:rFonts w:hint="eastAsia" w:ascii="楷体_GB2312" w:eastAsia="楷体_GB2312" w:cs="宋体"/>
          <w:color w:val="000000"/>
          <w:kern w:val="0"/>
          <w:sz w:val="32"/>
          <w:szCs w:val="32"/>
          <w:lang w:val="en-US" w:eastAsia="zh-CN"/>
        </w:rPr>
        <w:t xml:space="preserve">    </w:t>
      </w:r>
      <w:r>
        <w:rPr>
          <w:rFonts w:hint="eastAsia" w:ascii="仿宋_GB2312" w:eastAsia="仿宋_GB2312" w:cs="宋体"/>
          <w:color w:val="000000"/>
          <w:kern w:val="0"/>
          <w:sz w:val="32"/>
          <w:szCs w:val="32"/>
        </w:rPr>
        <w:t>2017年预算收入470.19万元，其中：一般公共预算收入470.19万元，政府性基金收入0万元。</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lang w:val="en-US" w:eastAsia="zh-CN"/>
        </w:rPr>
        <w:t xml:space="preserve">    </w:t>
      </w:r>
      <w:r>
        <w:rPr>
          <w:rFonts w:hint="eastAsia" w:ascii="楷体_GB2312" w:eastAsia="楷体_GB2312" w:cs="宋体"/>
          <w:b/>
          <w:bCs/>
          <w:color w:val="000000"/>
          <w:kern w:val="0"/>
          <w:sz w:val="32"/>
          <w:szCs w:val="32"/>
        </w:rPr>
        <w:t>2、支出说明</w:t>
      </w:r>
      <w:r>
        <w:rPr>
          <w:rFonts w:hint="eastAsia" w:ascii="楷体_GB2312" w:eastAsia="楷体_GB2312" w:cs="宋体"/>
          <w:color w:val="000000"/>
          <w:kern w:val="0"/>
          <w:sz w:val="32"/>
          <w:szCs w:val="32"/>
        </w:rPr>
        <w:br w:type="textWrapping"/>
      </w:r>
      <w:r>
        <w:rPr>
          <w:rFonts w:hint="eastAsia" w:ascii="楷体_GB2312" w:eastAsia="楷体_GB2312" w:cs="宋体"/>
          <w:color w:val="000000"/>
          <w:kern w:val="0"/>
          <w:sz w:val="32"/>
          <w:szCs w:val="32"/>
          <w:lang w:val="en-US" w:eastAsia="zh-CN"/>
        </w:rPr>
        <w:t xml:space="preserve">    </w:t>
      </w:r>
      <w:r>
        <w:rPr>
          <w:rFonts w:hint="eastAsia" w:ascii="仿宋_GB2312" w:eastAsia="仿宋_GB2312" w:cs="宋体"/>
          <w:color w:val="000000"/>
          <w:kern w:val="0"/>
          <w:sz w:val="32"/>
          <w:szCs w:val="32"/>
        </w:rPr>
        <w:t>2017年支出预算470.19万元，其中基本支出470.19万元，包括人员经费和日常公用经费，项目支出0万元。</w:t>
      </w:r>
      <w:r>
        <w:rPr>
          <w:rFonts w:hint="eastAsia" w:ascii="仿宋_GB2312" w:eastAsia="仿宋_GB2312" w:cs="宋体"/>
          <w:color w:val="000000"/>
          <w:kern w:val="0"/>
          <w:sz w:val="32"/>
          <w:szCs w:val="32"/>
        </w:rPr>
        <w:br w:type="textWrapping"/>
      </w:r>
      <w:r>
        <w:rPr>
          <w:rFonts w:hint="eastAsia" w:ascii="宋体" w:hAnsi="宋体" w:eastAsia="楷体_GB2312" w:cs="宋体"/>
          <w:b/>
          <w:bCs/>
          <w:color w:val="000000"/>
          <w:kern w:val="0"/>
          <w:sz w:val="32"/>
          <w:szCs w:val="32"/>
        </w:rPr>
        <w:t xml:space="preserve"> </w:t>
      </w:r>
      <w:r>
        <w:rPr>
          <w:rFonts w:hint="eastAsia" w:ascii="宋体" w:hAnsi="宋体" w:eastAsia="楷体_GB2312" w:cs="宋体"/>
          <w:b/>
          <w:bCs/>
          <w:color w:val="000000"/>
          <w:kern w:val="0"/>
          <w:sz w:val="32"/>
          <w:szCs w:val="32"/>
          <w:lang w:val="en-US" w:eastAsia="zh-CN"/>
        </w:rPr>
        <w:t xml:space="preserve">   </w:t>
      </w:r>
      <w:r>
        <w:rPr>
          <w:rFonts w:hint="eastAsia" w:ascii="楷体_GB2312" w:eastAsia="楷体_GB2312" w:cs="宋体"/>
          <w:b/>
          <w:bCs/>
          <w:color w:val="000000"/>
          <w:kern w:val="0"/>
          <w:sz w:val="32"/>
          <w:szCs w:val="32"/>
        </w:rPr>
        <w:t>3、比上年增减情况</w:t>
      </w:r>
      <w:r>
        <w:rPr>
          <w:rFonts w:hint="eastAsia" w:ascii="楷体_GB2312" w:eastAsia="楷体_GB2312" w:cs="宋体"/>
          <w:color w:val="000000"/>
          <w:kern w:val="0"/>
          <w:sz w:val="32"/>
          <w:szCs w:val="32"/>
        </w:rPr>
        <w:br w:type="textWrapping"/>
      </w:r>
      <w:r>
        <w:rPr>
          <w:rFonts w:hint="eastAsia" w:ascii="楷体_GB2312" w:eastAsia="楷体_GB2312" w:cs="宋体"/>
          <w:color w:val="000000"/>
          <w:kern w:val="0"/>
          <w:sz w:val="32"/>
          <w:szCs w:val="32"/>
          <w:lang w:val="en-US" w:eastAsia="zh-CN"/>
        </w:rPr>
        <w:t xml:space="preserve">    </w:t>
      </w:r>
      <w:r>
        <w:rPr>
          <w:rFonts w:hint="eastAsia" w:ascii="仿宋_GB2312" w:eastAsia="仿宋_GB2312" w:cs="宋体"/>
          <w:color w:val="000000"/>
          <w:kern w:val="0"/>
          <w:sz w:val="32"/>
          <w:szCs w:val="32"/>
        </w:rPr>
        <w:t>2017年预算收支安排470.19万元，较2016年预算增加79.2万元，其中：基本支出增加99.2万元，主要为增加人员经费支出；项目支出减少20万元，主要为财力紧张，预算未安排。</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lang w:val="en-US" w:eastAsia="zh-CN"/>
        </w:rPr>
        <w:t xml:space="preserve">    </w:t>
      </w:r>
      <w:r>
        <w:rPr>
          <w:rFonts w:hint="eastAsia" w:ascii="黑体" w:eastAsia="黑体" w:cs="宋体"/>
          <w:b/>
          <w:bCs/>
          <w:color w:val="000000"/>
          <w:kern w:val="0"/>
          <w:sz w:val="32"/>
          <w:szCs w:val="32"/>
        </w:rPr>
        <w:t>三、机关运行经费安排情况</w:t>
      </w:r>
      <w:r>
        <w:rPr>
          <w:rFonts w:hint="eastAsia" w:ascii="黑体" w:eastAsia="黑体" w:cs="宋体"/>
          <w:color w:val="000000"/>
          <w:kern w:val="0"/>
          <w:sz w:val="32"/>
          <w:szCs w:val="32"/>
        </w:rPr>
        <w:br w:type="textWrapping"/>
      </w:r>
      <w:r>
        <w:rPr>
          <w:rFonts w:hint="eastAsia" w:ascii="黑体" w:eastAsia="黑体" w:cs="宋体"/>
          <w:color w:val="000000"/>
          <w:kern w:val="0"/>
          <w:sz w:val="32"/>
          <w:szCs w:val="32"/>
          <w:lang w:val="en-US" w:eastAsia="zh-CN"/>
        </w:rPr>
        <w:t xml:space="preserve">    </w:t>
      </w:r>
      <w:r>
        <w:rPr>
          <w:rFonts w:hint="eastAsia" w:ascii="仿宋_GB2312" w:eastAsia="仿宋_GB2312" w:cs="宋体"/>
          <w:color w:val="000000"/>
          <w:kern w:val="0"/>
          <w:sz w:val="32"/>
          <w:szCs w:val="32"/>
        </w:rPr>
        <w:t>2017年预算安排我部门机关运行经费10.75万元，其中办公经费1.75万元，其他业务费9万元。</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lang w:val="en-US" w:eastAsia="zh-CN"/>
        </w:rPr>
        <w:t xml:space="preserve">    </w:t>
      </w:r>
      <w:r>
        <w:rPr>
          <w:rFonts w:hint="eastAsia" w:ascii="黑体" w:eastAsia="黑体" w:cs="宋体"/>
          <w:b/>
          <w:bCs/>
          <w:color w:val="000000"/>
          <w:kern w:val="0"/>
          <w:sz w:val="32"/>
          <w:szCs w:val="32"/>
        </w:rPr>
        <w:t>四、财政拨款“三公”经费预算情况及增减变化原因</w:t>
      </w:r>
      <w:r>
        <w:rPr>
          <w:rFonts w:hint="eastAsia" w:ascii="黑体" w:eastAsia="黑体" w:cs="宋体"/>
          <w:color w:val="000000"/>
          <w:kern w:val="0"/>
          <w:sz w:val="32"/>
          <w:szCs w:val="32"/>
        </w:rPr>
        <w:br w:type="textWrapping"/>
      </w:r>
      <w:r>
        <w:rPr>
          <w:rFonts w:hint="eastAsia" w:ascii="黑体" w:eastAsia="黑体" w:cs="宋体"/>
          <w:color w:val="000000"/>
          <w:kern w:val="0"/>
          <w:sz w:val="32"/>
          <w:szCs w:val="32"/>
          <w:lang w:val="en-US" w:eastAsia="zh-CN"/>
        </w:rPr>
        <w:t xml:space="preserve">    </w:t>
      </w:r>
      <w:r>
        <w:rPr>
          <w:rFonts w:hint="eastAsia" w:ascii="仿宋_GB2312" w:eastAsia="仿宋_GB2312" w:cs="宋体"/>
          <w:color w:val="000000"/>
          <w:kern w:val="0"/>
          <w:sz w:val="32"/>
          <w:szCs w:val="32"/>
        </w:rPr>
        <w:t>2017年，我部门“三公”经费预算安排0万元，其中因公出国（境）费0万元；公务用车购置及运维费0万元（其中：公务用车购置费为0万元，公务用车运行费为0万元)；公务接待费0万元。与2016年持平、无增减变化。</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lang w:val="en-US" w:eastAsia="zh-CN"/>
        </w:rPr>
        <w:t xml:space="preserve">    </w:t>
      </w:r>
      <w:r>
        <w:rPr>
          <w:rFonts w:hint="eastAsia" w:ascii="黑体" w:eastAsia="黑体" w:cs="宋体"/>
          <w:b/>
          <w:bCs/>
          <w:color w:val="000000"/>
          <w:kern w:val="0"/>
          <w:sz w:val="32"/>
          <w:szCs w:val="32"/>
        </w:rPr>
        <w:t>五、绩效预算信息</w:t>
      </w:r>
      <w:r>
        <w:rPr>
          <w:rFonts w:hint="eastAsia" w:ascii="黑体" w:eastAsia="黑体" w:cs="宋体"/>
          <w:color w:val="000000"/>
          <w:kern w:val="0"/>
          <w:sz w:val="32"/>
          <w:szCs w:val="32"/>
        </w:rPr>
        <w:br w:type="textWrapping"/>
      </w:r>
      <w:r>
        <w:rPr>
          <w:rFonts w:hint="eastAsia" w:ascii="黑体" w:eastAsia="黑体" w:cs="宋体"/>
          <w:color w:val="000000"/>
          <w:kern w:val="0"/>
          <w:sz w:val="32"/>
          <w:szCs w:val="32"/>
          <w:lang w:val="en-US" w:eastAsia="zh-CN"/>
        </w:rPr>
        <w:t xml:space="preserve">    </w:t>
      </w:r>
      <w:r>
        <w:rPr>
          <w:rFonts w:hint="eastAsia" w:ascii="仿宋_GB2312" w:eastAsia="仿宋_GB2312" w:cs="宋体"/>
          <w:b/>
          <w:bCs/>
          <w:color w:val="000000"/>
          <w:kern w:val="0"/>
          <w:sz w:val="32"/>
          <w:szCs w:val="32"/>
        </w:rPr>
        <w:t>总体绩效目标：</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lang w:val="en-US" w:eastAsia="zh-CN"/>
        </w:rPr>
        <w:t xml:space="preserve">    </w:t>
      </w:r>
      <w:r>
        <w:rPr>
          <w:rFonts w:hint="eastAsia" w:ascii="仿宋_GB2312" w:eastAsia="仿宋_GB2312" w:cs="宋体"/>
          <w:color w:val="000000"/>
          <w:kern w:val="0"/>
          <w:sz w:val="32"/>
          <w:szCs w:val="32"/>
        </w:rPr>
        <w:t>全面完成各项安全生产工作任务，减少一般事故，遏制较大事故，杜绝重大及以上事故，达到“三个确保”：即确保工矿商贸企业事故死亡人数不突破市定目标；确保不发生较大安全生产（一次死亡3人以上、10人以下）事故；确保全区生产经营性道路交通事故死亡人数不超过市控制目标。</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b/>
          <w:bCs/>
          <w:color w:val="000000"/>
          <w:kern w:val="0"/>
          <w:sz w:val="32"/>
          <w:szCs w:val="32"/>
        </w:rPr>
        <w:t>职责分类绩效目标：</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1、承担区政府安全生产委员会办公室的日常工作。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2、综合管理全区安全生产工作。组织起草安全生产方面的规范性文件，拟定及审核工矿商贸企业安全生产标准，并组织实施；组织指导全县工矿商贸企业安全生产质量标准化工作。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3、依法行使国家安全生产综合监督管理职权，指导、协调和监督有关部门安全生产监督管理工作；拟定全区安全生产发展规划；定期分析和预测全区安全生产形势，研究、协调和解决安全生产中的重大问题。</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4、负责发布全区安全生产信息，综合管理全区生产安全伤亡事故调查统计和安全生产行政执法分析工作；依法组织、协调重特大事故的调查处理工作，受区政府委托对重特大事故的调查报告进行批复</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lang w:val="en-US" w:eastAsia="zh-CN"/>
        </w:rPr>
        <w:t xml:space="preserve">    </w:t>
      </w:r>
      <w:r>
        <w:rPr>
          <w:rFonts w:hint="eastAsia" w:ascii="仿宋_GB2312" w:eastAsia="仿宋_GB2312" w:cs="宋体"/>
          <w:color w:val="000000"/>
          <w:kern w:val="0"/>
          <w:sz w:val="32"/>
          <w:szCs w:val="32"/>
        </w:rPr>
        <w:t>5、负责综合监督管理危险化学品和烟花爆竹安全生产工作。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lang w:val="en-US" w:eastAsia="zh-CN"/>
        </w:rPr>
        <w:t xml:space="preserve">    </w:t>
      </w:r>
      <w:r>
        <w:rPr>
          <w:rFonts w:hint="eastAsia" w:ascii="仿宋_GB2312" w:eastAsia="仿宋_GB2312" w:cs="宋体"/>
          <w:color w:val="000000"/>
          <w:kern w:val="0"/>
          <w:sz w:val="32"/>
          <w:szCs w:val="32"/>
        </w:rPr>
        <w:t>6、指导、协调全区安全生产检测检验工作；组织实施对工矿商贸企业安全生产条件和有关设备（特种设备除外）进行检测检验、安全评价、安全培训、安全咨询等社会中介组织的资质管理工作，并进行监督检查。</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lang w:val="en-US" w:eastAsia="zh-CN"/>
        </w:rPr>
        <w:t xml:space="preserve">    </w:t>
      </w:r>
      <w:r>
        <w:rPr>
          <w:rFonts w:hint="eastAsia" w:ascii="仿宋_GB2312" w:eastAsia="仿宋_GB2312" w:cs="宋体"/>
          <w:color w:val="000000"/>
          <w:kern w:val="0"/>
          <w:sz w:val="32"/>
          <w:szCs w:val="32"/>
        </w:rPr>
        <w:t>7、组织、指导全区安全生产宣传教育工作；负责全区安全生产监督管理人员的安全培训、考核工作；依法组织、指导并监督特种作业人员（特种设备作业人员除外）的考核工作和生产经营单位主要经营管理者、安全管理人员的安全资格培训考核工作；监督检查生产经营单位安全培训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lang w:val="en-US" w:eastAsia="zh-CN"/>
        </w:rPr>
        <w:t xml:space="preserve">    </w:t>
      </w:r>
      <w:r>
        <w:rPr>
          <w:rFonts w:hint="eastAsia" w:ascii="仿宋_GB2312" w:eastAsia="仿宋_GB2312" w:cs="宋体"/>
          <w:color w:val="000000"/>
          <w:kern w:val="0"/>
          <w:sz w:val="32"/>
          <w:szCs w:val="32"/>
        </w:rPr>
        <w:t>8、依法监督工矿商贸企业贯彻执行安全生产法律、法规情况及其安全生产条件和有关设备（特种设备除外）、材料、劳动防护用品的安全管理工作。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9、依法监督检查新建、改建、扩建工程项目的安全设施与主体工程同时设计、同时施工、同时投产使用（以下简称“三同时”）情况；依法监督检查生产经营单位作业场所职业卫生情况和重大危险源监控、重大事故隐患的整改工作，依法查处不具备安全生产条件的生产经营单位。</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10、拟定安全生产科技规划，组织、指导安全生产重大科学技术研究和技术示范工作。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11、负责全区铁路道口安全管理工作。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12、组织实施注册安全工程师执业资格制度，监督和指导注册安全工程师执业资格考试和注册工作。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13、组织开展与区外组织安全生产方面的交流与合作。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14、承办区政府交办的其他事项。</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b/>
          <w:bCs/>
          <w:color w:val="000000"/>
          <w:kern w:val="0"/>
          <w:sz w:val="32"/>
          <w:szCs w:val="32"/>
        </w:rPr>
        <w:t>部门职责-工作活动绩效目标</w:t>
      </w:r>
    </w:p>
    <w:tbl>
      <w:tblPr>
        <w:tblStyle w:val="4"/>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46"/>
        <w:gridCol w:w="1160"/>
        <w:gridCol w:w="3290"/>
        <w:gridCol w:w="5420"/>
        <w:gridCol w:w="1220"/>
        <w:gridCol w:w="320"/>
        <w:gridCol w:w="310"/>
        <w:gridCol w:w="300"/>
        <w:gridCol w:w="3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trPr>
        <w:tc>
          <w:tcPr>
            <w:tcW w:w="10816" w:type="dxa"/>
            <w:gridSpan w:val="4"/>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
                <w:bCs/>
                <w:color w:val="000000"/>
                <w:kern w:val="0"/>
                <w:sz w:val="28"/>
                <w:szCs w:val="28"/>
              </w:rPr>
            </w:pPr>
            <w:r>
              <w:rPr>
                <w:rFonts w:hint="eastAsia" w:ascii="仿宋_GB2312" w:eastAsia="仿宋_GB2312" w:cs="宋体"/>
                <w:b/>
                <w:bCs/>
                <w:color w:val="000000"/>
                <w:kern w:val="0"/>
                <w:sz w:val="28"/>
                <w:szCs w:val="28"/>
              </w:rPr>
              <w:t>721廊坊市广阳区安全生产监督管理局</w:t>
            </w:r>
          </w:p>
        </w:tc>
        <w:tc>
          <w:tcPr>
            <w:tcW w:w="2452" w:type="dxa"/>
            <w:gridSpan w:val="5"/>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28"/>
                <w:szCs w:val="28"/>
              </w:rPr>
            </w:pPr>
            <w:r>
              <w:rPr>
                <w:rFonts w:hint="eastAsia" w:ascii="仿宋_GB2312" w:eastAsia="仿宋_GB2312" w:cs="宋体"/>
                <w:b/>
                <w:bCs/>
                <w:color w:val="000000"/>
                <w:kern w:val="0"/>
                <w:sz w:val="28"/>
                <w:szCs w:val="28"/>
              </w:rPr>
              <w:t>单位</w:t>
            </w:r>
            <w:r>
              <w:rPr>
                <w:rFonts w:hint="eastAsia" w:ascii="仿宋_GB2312" w:eastAsia="仿宋_GB2312" w:cs="宋体"/>
                <w:b/>
                <w:bCs/>
                <w:color w:val="000000"/>
                <w:kern w:val="0"/>
                <w:sz w:val="28"/>
                <w:szCs w:val="28"/>
                <w:lang w:eastAsia="zh-CN"/>
              </w:rPr>
              <w:t>：</w:t>
            </w:r>
            <w:r>
              <w:rPr>
                <w:rFonts w:hint="eastAsia" w:ascii="仿宋_GB2312" w:eastAsia="仿宋_GB2312" w:cs="宋体"/>
                <w:b/>
                <w:bCs/>
                <w:color w:val="000000"/>
                <w:kern w:val="0"/>
                <w:sz w:val="28"/>
                <w:szCs w:val="28"/>
              </w:rPr>
              <w:t>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trPr>
        <w:tc>
          <w:tcPr>
            <w:tcW w:w="946" w:type="dxa"/>
            <w:vMerge w:val="restart"/>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
                <w:bCs/>
                <w:color w:val="000000"/>
                <w:kern w:val="0"/>
                <w:sz w:val="21"/>
                <w:szCs w:val="21"/>
              </w:rPr>
            </w:pPr>
            <w:r>
              <w:rPr>
                <w:rFonts w:hint="eastAsia" w:ascii="仿宋_GB2312" w:eastAsia="仿宋_GB2312" w:cs="宋体"/>
                <w:b/>
                <w:bCs/>
                <w:color w:val="000000"/>
                <w:kern w:val="0"/>
                <w:sz w:val="21"/>
                <w:szCs w:val="21"/>
              </w:rPr>
              <w:t>职责活动</w:t>
            </w:r>
          </w:p>
        </w:tc>
        <w:tc>
          <w:tcPr>
            <w:tcW w:w="1160" w:type="dxa"/>
            <w:vMerge w:val="restart"/>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
                <w:bCs/>
                <w:color w:val="000000"/>
                <w:kern w:val="0"/>
                <w:sz w:val="21"/>
                <w:szCs w:val="21"/>
              </w:rPr>
            </w:pPr>
            <w:r>
              <w:rPr>
                <w:rFonts w:hint="eastAsia" w:ascii="仿宋_GB2312" w:eastAsia="仿宋_GB2312" w:cs="宋体"/>
                <w:b/>
                <w:bCs/>
                <w:color w:val="000000"/>
                <w:kern w:val="0"/>
                <w:sz w:val="21"/>
                <w:szCs w:val="21"/>
              </w:rPr>
              <w:t>年度预算数</w:t>
            </w:r>
          </w:p>
        </w:tc>
        <w:tc>
          <w:tcPr>
            <w:tcW w:w="3290" w:type="dxa"/>
            <w:vMerge w:val="restart"/>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
                <w:bCs/>
                <w:color w:val="000000"/>
                <w:kern w:val="0"/>
                <w:sz w:val="21"/>
                <w:szCs w:val="21"/>
              </w:rPr>
            </w:pPr>
            <w:r>
              <w:rPr>
                <w:rFonts w:hint="eastAsia" w:ascii="仿宋_GB2312" w:eastAsia="仿宋_GB2312" w:cs="宋体"/>
                <w:b/>
                <w:bCs/>
                <w:color w:val="000000"/>
                <w:kern w:val="0"/>
                <w:sz w:val="21"/>
                <w:szCs w:val="21"/>
              </w:rPr>
              <w:t>内容描述</w:t>
            </w:r>
          </w:p>
        </w:tc>
        <w:tc>
          <w:tcPr>
            <w:tcW w:w="5420" w:type="dxa"/>
            <w:vMerge w:val="restart"/>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
                <w:bCs/>
                <w:color w:val="000000"/>
                <w:kern w:val="0"/>
                <w:sz w:val="21"/>
                <w:szCs w:val="21"/>
              </w:rPr>
            </w:pPr>
            <w:r>
              <w:rPr>
                <w:rFonts w:hint="eastAsia" w:ascii="仿宋_GB2312" w:eastAsia="仿宋_GB2312" w:cs="宋体"/>
                <w:b/>
                <w:bCs/>
                <w:color w:val="000000"/>
                <w:kern w:val="0"/>
                <w:sz w:val="21"/>
                <w:szCs w:val="21"/>
              </w:rPr>
              <w:t>绩效目标</w:t>
            </w:r>
          </w:p>
        </w:tc>
        <w:tc>
          <w:tcPr>
            <w:tcW w:w="1220" w:type="dxa"/>
            <w:vMerge w:val="restart"/>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
                <w:bCs/>
                <w:color w:val="000000"/>
                <w:kern w:val="0"/>
                <w:sz w:val="21"/>
                <w:szCs w:val="21"/>
              </w:rPr>
            </w:pPr>
            <w:r>
              <w:rPr>
                <w:rFonts w:hint="eastAsia" w:ascii="仿宋_GB2312" w:eastAsia="仿宋_GB2312" w:cs="宋体"/>
                <w:b/>
                <w:bCs/>
                <w:color w:val="000000"/>
                <w:kern w:val="0"/>
                <w:sz w:val="21"/>
                <w:szCs w:val="21"/>
              </w:rPr>
              <w:t>绩效指标</w:t>
            </w:r>
          </w:p>
        </w:tc>
        <w:tc>
          <w:tcPr>
            <w:tcW w:w="1232" w:type="dxa"/>
            <w:gridSpan w:val="4"/>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
                <w:bCs/>
                <w:color w:val="000000"/>
                <w:kern w:val="0"/>
                <w:sz w:val="21"/>
                <w:szCs w:val="21"/>
              </w:rPr>
            </w:pPr>
            <w:r>
              <w:rPr>
                <w:rFonts w:hint="eastAsia" w:ascii="仿宋_GB2312" w:eastAsia="仿宋_GB2312" w:cs="宋体"/>
                <w:b/>
                <w:bCs/>
                <w:color w:val="000000"/>
                <w:kern w:val="0"/>
                <w:sz w:val="21"/>
                <w:szCs w:val="21"/>
              </w:rPr>
              <w:t>评价标准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trPr>
        <w:tc>
          <w:tcPr>
            <w:tcW w:w="946"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p>
        </w:tc>
        <w:tc>
          <w:tcPr>
            <w:tcW w:w="1160"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p>
        </w:tc>
        <w:tc>
          <w:tcPr>
            <w:tcW w:w="3290"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p>
        </w:tc>
        <w:tc>
          <w:tcPr>
            <w:tcW w:w="5420"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p>
        </w:tc>
        <w:tc>
          <w:tcPr>
            <w:tcW w:w="1220"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p>
        </w:tc>
        <w:tc>
          <w:tcPr>
            <w:tcW w:w="3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
                <w:bCs/>
                <w:color w:val="000000"/>
                <w:kern w:val="0"/>
                <w:sz w:val="21"/>
                <w:szCs w:val="21"/>
              </w:rPr>
            </w:pPr>
            <w:r>
              <w:rPr>
                <w:rFonts w:hint="eastAsia" w:ascii="仿宋_GB2312" w:eastAsia="仿宋_GB2312" w:cs="宋体"/>
                <w:b/>
                <w:bCs/>
                <w:color w:val="000000"/>
                <w:kern w:val="0"/>
                <w:sz w:val="21"/>
                <w:szCs w:val="21"/>
              </w:rPr>
              <w:t>优</w:t>
            </w:r>
          </w:p>
        </w:tc>
        <w:tc>
          <w:tcPr>
            <w:tcW w:w="31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
                <w:bCs/>
                <w:color w:val="000000"/>
                <w:kern w:val="0"/>
                <w:sz w:val="21"/>
                <w:szCs w:val="21"/>
              </w:rPr>
            </w:pPr>
            <w:r>
              <w:rPr>
                <w:rFonts w:hint="eastAsia" w:ascii="仿宋_GB2312" w:eastAsia="仿宋_GB2312" w:cs="宋体"/>
                <w:b/>
                <w:bCs/>
                <w:color w:val="000000"/>
                <w:kern w:val="0"/>
                <w:sz w:val="21"/>
                <w:szCs w:val="21"/>
              </w:rPr>
              <w:t>良</w:t>
            </w:r>
          </w:p>
        </w:tc>
        <w:tc>
          <w:tcPr>
            <w:tcW w:w="30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
                <w:bCs/>
                <w:color w:val="000000"/>
                <w:kern w:val="0"/>
                <w:sz w:val="21"/>
                <w:szCs w:val="21"/>
              </w:rPr>
            </w:pPr>
            <w:r>
              <w:rPr>
                <w:rFonts w:hint="eastAsia" w:ascii="仿宋_GB2312" w:eastAsia="仿宋_GB2312" w:cs="宋体"/>
                <w:b/>
                <w:bCs/>
                <w:color w:val="000000"/>
                <w:kern w:val="0"/>
                <w:sz w:val="21"/>
                <w:szCs w:val="21"/>
              </w:rPr>
              <w:t>中</w:t>
            </w:r>
          </w:p>
        </w:tc>
        <w:tc>
          <w:tcPr>
            <w:tcW w:w="30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eastAsia="仿宋_GB2312" w:cs="宋体"/>
                <w:b/>
                <w:bCs/>
                <w:color w:val="000000"/>
                <w:kern w:val="0"/>
                <w:sz w:val="21"/>
                <w:szCs w:val="21"/>
              </w:rPr>
            </w:pPr>
            <w:r>
              <w:rPr>
                <w:rFonts w:hint="eastAsia" w:ascii="仿宋_GB2312" w:eastAsia="仿宋_GB2312" w:cs="宋体"/>
                <w:b/>
                <w:bCs/>
                <w:color w:val="000000"/>
                <w:kern w:val="0"/>
                <w:sz w:val="21"/>
                <w:szCs w:val="21"/>
              </w:rPr>
              <w:t>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trPr>
        <w:tc>
          <w:tcPr>
            <w:tcW w:w="94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eastAsia="仿宋_GB2312" w:cs="宋体"/>
                <w:color w:val="000000"/>
                <w:kern w:val="0"/>
                <w:sz w:val="21"/>
                <w:szCs w:val="21"/>
              </w:rPr>
            </w:pPr>
            <w:r>
              <w:rPr>
                <w:rFonts w:hint="eastAsia" w:ascii="仿宋_GB2312" w:eastAsia="仿宋_GB2312" w:cs="宋体"/>
                <w:b/>
                <w:bCs/>
                <w:color w:val="000000"/>
                <w:kern w:val="0"/>
                <w:sz w:val="21"/>
                <w:szCs w:val="21"/>
              </w:rPr>
              <w:t>组织全县安全生产综合监督管理</w:t>
            </w:r>
          </w:p>
        </w:tc>
        <w:tc>
          <w:tcPr>
            <w:tcW w:w="116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1"/>
                <w:szCs w:val="21"/>
              </w:rPr>
            </w:pPr>
            <w:r>
              <w:rPr>
                <w:rFonts w:hint="eastAsia" w:ascii="宋体" w:hAnsi="宋体" w:eastAsia="仿宋_GB2312" w:cs="宋体"/>
                <w:color w:val="000000"/>
                <w:kern w:val="0"/>
                <w:sz w:val="21"/>
                <w:szCs w:val="21"/>
              </w:rPr>
              <w:t> </w:t>
            </w:r>
          </w:p>
        </w:tc>
        <w:tc>
          <w:tcPr>
            <w:tcW w:w="329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eastAsia="仿宋_GB2312" w:cs="宋体"/>
                <w:color w:val="000000"/>
                <w:kern w:val="0"/>
                <w:sz w:val="21"/>
                <w:szCs w:val="21"/>
              </w:rPr>
            </w:pPr>
            <w:r>
              <w:rPr>
                <w:rFonts w:hint="eastAsia" w:ascii="仿宋_GB2312" w:eastAsia="仿宋_GB2312" w:cs="宋体"/>
                <w:color w:val="000000"/>
                <w:kern w:val="0"/>
                <w:sz w:val="21"/>
                <w:szCs w:val="21"/>
              </w:rPr>
              <w:t>承担全县安全生产综合监督管理责任，依法行使综合监督管理职权；根据《</w:t>
            </w:r>
            <w:r>
              <w:rPr>
                <w:rFonts w:hint="eastAsia" w:ascii="仿宋_GB2312" w:eastAsia="仿宋_GB2312" w:cs="宋体"/>
                <w:color w:val="000000"/>
                <w:kern w:val="0"/>
                <w:sz w:val="21"/>
                <w:szCs w:val="21"/>
                <w:lang w:eastAsia="zh-CN"/>
              </w:rPr>
              <w:t>中华人民共和国</w:t>
            </w:r>
            <w:r>
              <w:rPr>
                <w:rFonts w:hint="eastAsia" w:ascii="仿宋_GB2312" w:eastAsia="仿宋_GB2312" w:cs="宋体"/>
                <w:color w:val="000000"/>
                <w:kern w:val="0"/>
                <w:sz w:val="21"/>
                <w:szCs w:val="21"/>
              </w:rPr>
              <w:t>安全生产法》、《安全生产违法行为行政处罚办法》等法律法规，依法开展执法检查工作，对发现的安全生产违法行为依法进行行政处罚，遏制重特大事故发生，确保全县安全生产形势稳定好转。</w:t>
            </w:r>
          </w:p>
        </w:tc>
        <w:tc>
          <w:tcPr>
            <w:tcW w:w="54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定期组织在全县开展安全生产督导检查活动，对重点行业和作业场所职业卫生安全生产加强行政执法监察，依法对违法行为实施行政处罚；不断加强安全生产监管能力建设，改善执法检测、监察检查等能力。加强重大危险源的监测、监控、辨识与评估及登记建档、备案与核销等安全管理。承担工矿商贸作业场所（煤矿作业场所除外）职业卫生监督检查责任，依法颁发和管理职业卫生安全许可证，组织调查处理职业危害事故和违法违规行为；完成国家和省、市确定的水泥、石材加工行业以及重点行业的专项治理，组织查处用人单位职业病危害事故。组织制订全县各行业</w:t>
            </w:r>
          </w:p>
        </w:tc>
        <w:tc>
          <w:tcPr>
            <w:tcW w:w="12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1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0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0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trPr>
        <w:tc>
          <w:tcPr>
            <w:tcW w:w="94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b/>
                <w:bCs/>
                <w:color w:val="000000"/>
                <w:kern w:val="0"/>
                <w:sz w:val="21"/>
                <w:szCs w:val="21"/>
              </w:rPr>
            </w:pPr>
            <w:r>
              <w:rPr>
                <w:rFonts w:hint="eastAsia" w:ascii="仿宋_GB2312" w:eastAsia="仿宋_GB2312" w:cs="宋体"/>
                <w:b/>
                <w:bCs/>
                <w:color w:val="000000"/>
                <w:kern w:val="0"/>
                <w:sz w:val="21"/>
                <w:szCs w:val="21"/>
              </w:rPr>
              <w:t>加强安全生产执法监察检查</w:t>
            </w:r>
          </w:p>
        </w:tc>
        <w:tc>
          <w:tcPr>
            <w:tcW w:w="116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1"/>
                <w:szCs w:val="21"/>
              </w:rPr>
            </w:pPr>
            <w:r>
              <w:rPr>
                <w:rFonts w:hint="eastAsia" w:ascii="宋体" w:hAnsi="宋体" w:eastAsia="仿宋_GB2312" w:cs="宋体"/>
                <w:color w:val="000000"/>
                <w:kern w:val="0"/>
                <w:sz w:val="21"/>
                <w:szCs w:val="21"/>
              </w:rPr>
              <w:t> </w:t>
            </w:r>
          </w:p>
        </w:tc>
        <w:tc>
          <w:tcPr>
            <w:tcW w:w="329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eastAsia="仿宋_GB2312" w:cs="宋体"/>
                <w:color w:val="000000"/>
                <w:kern w:val="0"/>
                <w:sz w:val="21"/>
                <w:szCs w:val="21"/>
              </w:rPr>
            </w:pPr>
            <w:r>
              <w:rPr>
                <w:rFonts w:hint="eastAsia" w:ascii="仿宋_GB2312" w:eastAsia="仿宋_GB2312" w:cs="宋体"/>
                <w:color w:val="000000"/>
                <w:kern w:val="0"/>
                <w:sz w:val="21"/>
                <w:szCs w:val="21"/>
              </w:rPr>
              <w:t>定期组织在全县开展安全生产督导检查活动，对重点行业和作业场所职业卫生安全生产进行督导检查，加强行政执法监察，依法对违法行为实施行政处罚；不断加强安全生产监管能力建设，改善执法检测、监察检查等能力。</w:t>
            </w:r>
          </w:p>
        </w:tc>
        <w:tc>
          <w:tcPr>
            <w:tcW w:w="54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通过督导检查全县安全生产，最大限度地发现、纠正、督促企业消除各类隐患，预防和减少事故的发生，确保全县安全生产形势持续稳定好转</w:t>
            </w:r>
          </w:p>
        </w:tc>
        <w:tc>
          <w:tcPr>
            <w:tcW w:w="12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检查覆盖率</w:t>
            </w:r>
          </w:p>
        </w:tc>
        <w:tc>
          <w:tcPr>
            <w:tcW w:w="3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1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0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0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trPr>
        <w:tc>
          <w:tcPr>
            <w:tcW w:w="946" w:type="dxa"/>
            <w:vMerge w:val="restart"/>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b/>
                <w:bCs/>
                <w:color w:val="000000"/>
                <w:kern w:val="0"/>
                <w:sz w:val="21"/>
                <w:szCs w:val="21"/>
              </w:rPr>
            </w:pPr>
            <w:r>
              <w:rPr>
                <w:rFonts w:hint="eastAsia" w:ascii="仿宋_GB2312" w:eastAsia="仿宋_GB2312" w:cs="宋体"/>
                <w:b/>
                <w:bCs/>
                <w:color w:val="000000"/>
                <w:kern w:val="0"/>
                <w:sz w:val="21"/>
                <w:szCs w:val="21"/>
              </w:rPr>
              <w:t>加强重大危险源安全管理</w:t>
            </w:r>
          </w:p>
        </w:tc>
        <w:tc>
          <w:tcPr>
            <w:tcW w:w="1160" w:type="dxa"/>
            <w:vMerge w:val="restart"/>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1"/>
                <w:szCs w:val="21"/>
              </w:rPr>
            </w:pPr>
            <w:r>
              <w:rPr>
                <w:rFonts w:hint="eastAsia" w:ascii="宋体" w:hAnsi="宋体" w:eastAsia="仿宋_GB2312" w:cs="宋体"/>
                <w:color w:val="000000"/>
                <w:kern w:val="0"/>
                <w:sz w:val="21"/>
                <w:szCs w:val="21"/>
              </w:rPr>
              <w:t> </w:t>
            </w:r>
          </w:p>
        </w:tc>
        <w:tc>
          <w:tcPr>
            <w:tcW w:w="3290" w:type="dxa"/>
            <w:vMerge w:val="restart"/>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eastAsia="仿宋_GB2312" w:cs="宋体"/>
                <w:color w:val="000000"/>
                <w:kern w:val="0"/>
                <w:sz w:val="21"/>
                <w:szCs w:val="21"/>
              </w:rPr>
            </w:pPr>
            <w:r>
              <w:rPr>
                <w:rFonts w:hint="eastAsia" w:ascii="仿宋_GB2312" w:eastAsia="仿宋_GB2312" w:cs="宋体"/>
                <w:color w:val="000000"/>
                <w:kern w:val="0"/>
                <w:sz w:val="21"/>
                <w:szCs w:val="21"/>
              </w:rPr>
              <w:t>加强重大危险源的监测、监控、辨识与评估及登记建档、备案与核销等安全管理；开展重大危险源执法检查工作。</w:t>
            </w:r>
          </w:p>
        </w:tc>
        <w:tc>
          <w:tcPr>
            <w:tcW w:w="5420" w:type="dxa"/>
            <w:vMerge w:val="restart"/>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科学准确进行重大危险源等级界定；有效开展监测数据的综合分析、数据发布工作；督促企业切实加强危险源监控，有效治理隐患，落实监管责任</w:t>
            </w:r>
          </w:p>
        </w:tc>
        <w:tc>
          <w:tcPr>
            <w:tcW w:w="12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专项检查次数</w:t>
            </w:r>
          </w:p>
        </w:tc>
        <w:tc>
          <w:tcPr>
            <w:tcW w:w="3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1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0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0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trPr>
        <w:tc>
          <w:tcPr>
            <w:tcW w:w="946"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b/>
                <w:bCs/>
                <w:color w:val="000000"/>
                <w:kern w:val="0"/>
                <w:sz w:val="21"/>
                <w:szCs w:val="21"/>
              </w:rPr>
            </w:pPr>
          </w:p>
        </w:tc>
        <w:tc>
          <w:tcPr>
            <w:tcW w:w="1160"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p>
        </w:tc>
        <w:tc>
          <w:tcPr>
            <w:tcW w:w="3290"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p>
        </w:tc>
        <w:tc>
          <w:tcPr>
            <w:tcW w:w="5420"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p>
        </w:tc>
        <w:tc>
          <w:tcPr>
            <w:tcW w:w="12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监管企业数量</w:t>
            </w:r>
          </w:p>
        </w:tc>
        <w:tc>
          <w:tcPr>
            <w:tcW w:w="3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1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0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0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trPr>
        <w:tc>
          <w:tcPr>
            <w:tcW w:w="94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b/>
                <w:bCs/>
                <w:color w:val="000000"/>
                <w:kern w:val="0"/>
                <w:sz w:val="21"/>
                <w:szCs w:val="21"/>
              </w:rPr>
            </w:pPr>
            <w:r>
              <w:rPr>
                <w:rFonts w:hint="eastAsia" w:ascii="仿宋_GB2312" w:eastAsia="仿宋_GB2312" w:cs="宋体"/>
                <w:b/>
                <w:bCs/>
                <w:color w:val="000000"/>
                <w:kern w:val="0"/>
                <w:sz w:val="21"/>
                <w:szCs w:val="21"/>
              </w:rPr>
              <w:t>加强职业危害防治及专项治理</w:t>
            </w:r>
          </w:p>
        </w:tc>
        <w:tc>
          <w:tcPr>
            <w:tcW w:w="116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1"/>
                <w:szCs w:val="21"/>
              </w:rPr>
            </w:pPr>
            <w:r>
              <w:rPr>
                <w:rFonts w:hint="eastAsia" w:ascii="宋体" w:hAnsi="宋体" w:eastAsia="仿宋_GB2312" w:cs="宋体"/>
                <w:color w:val="000000"/>
                <w:kern w:val="0"/>
                <w:sz w:val="21"/>
                <w:szCs w:val="21"/>
              </w:rPr>
              <w:t> </w:t>
            </w:r>
          </w:p>
        </w:tc>
        <w:tc>
          <w:tcPr>
            <w:tcW w:w="329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eastAsia="仿宋_GB2312" w:cs="宋体"/>
                <w:color w:val="000000"/>
                <w:kern w:val="0"/>
                <w:sz w:val="21"/>
                <w:szCs w:val="21"/>
              </w:rPr>
            </w:pPr>
            <w:r>
              <w:rPr>
                <w:rFonts w:hint="eastAsia" w:ascii="仿宋_GB2312" w:eastAsia="仿宋_GB2312" w:cs="宋体"/>
                <w:color w:val="000000"/>
                <w:kern w:val="0"/>
                <w:sz w:val="21"/>
                <w:szCs w:val="21"/>
              </w:rPr>
              <w:t>承担工矿商贸作业场所（煤矿作业场所除外）职业卫生监督检查责任，依法颁发和管理职业卫生安全许可证，组织调查处理职业危害事故和违法违规行为；完成国家和省、市确定的水泥、石材加工行业以及重点行业的专项治理，组织查处用人单位职业病危害事故。</w:t>
            </w:r>
          </w:p>
        </w:tc>
        <w:tc>
          <w:tcPr>
            <w:tcW w:w="54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开展职业病危害严重行业的专项治理，组织职业病危害项目申报工作，查处用人单位职业病危害事故和违法行为。</w:t>
            </w:r>
          </w:p>
        </w:tc>
        <w:tc>
          <w:tcPr>
            <w:tcW w:w="12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行业专项治理数量</w:t>
            </w:r>
          </w:p>
        </w:tc>
        <w:tc>
          <w:tcPr>
            <w:tcW w:w="3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1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0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0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trPr>
        <w:tc>
          <w:tcPr>
            <w:tcW w:w="946" w:type="dxa"/>
            <w:vMerge w:val="restart"/>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eastAsia="仿宋_GB2312" w:cs="宋体"/>
                <w:color w:val="000000"/>
                <w:kern w:val="0"/>
                <w:sz w:val="21"/>
                <w:szCs w:val="21"/>
              </w:rPr>
            </w:pPr>
            <w:r>
              <w:rPr>
                <w:rFonts w:hint="eastAsia" w:ascii="仿宋_GB2312" w:eastAsia="仿宋_GB2312" w:cs="宋体"/>
                <w:b/>
                <w:bCs/>
                <w:color w:val="000000"/>
                <w:kern w:val="0"/>
                <w:sz w:val="21"/>
                <w:szCs w:val="21"/>
              </w:rPr>
              <w:t>构建和完善安全生产监管体系</w:t>
            </w:r>
          </w:p>
        </w:tc>
        <w:tc>
          <w:tcPr>
            <w:tcW w:w="1160" w:type="dxa"/>
            <w:vMerge w:val="restart"/>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1"/>
                <w:szCs w:val="21"/>
              </w:rPr>
            </w:pPr>
            <w:r>
              <w:rPr>
                <w:rFonts w:hint="eastAsia" w:ascii="宋体" w:hAnsi="宋体" w:eastAsia="仿宋_GB2312" w:cs="宋体"/>
                <w:color w:val="000000"/>
                <w:kern w:val="0"/>
                <w:sz w:val="21"/>
                <w:szCs w:val="21"/>
              </w:rPr>
              <w:t> </w:t>
            </w:r>
          </w:p>
        </w:tc>
        <w:tc>
          <w:tcPr>
            <w:tcW w:w="3290" w:type="dxa"/>
            <w:vMerge w:val="restart"/>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eastAsia="仿宋_GB2312" w:cs="宋体"/>
                <w:color w:val="000000"/>
                <w:kern w:val="0"/>
                <w:sz w:val="21"/>
                <w:szCs w:val="21"/>
              </w:rPr>
            </w:pPr>
            <w:r>
              <w:rPr>
                <w:rFonts w:hint="eastAsia" w:ascii="仿宋_GB2312" w:eastAsia="仿宋_GB2312" w:cs="宋体"/>
                <w:color w:val="000000"/>
                <w:kern w:val="0"/>
                <w:sz w:val="21"/>
                <w:szCs w:val="21"/>
              </w:rPr>
              <w:t>建设县级隐患排查治理信息系统平台；加强全县安全生产技术服务机构及注册安全工程师管理；组织开展安全生产事故专项调查；审核提出安全生产举报奖励意见；开展安全生产宣传教育活动，定期向社会公布安全生产重大事项情况；组织全县安全生产目标管理及考核工作；促进企业全面落实安全生产诚信管理。</w:t>
            </w:r>
          </w:p>
        </w:tc>
        <w:tc>
          <w:tcPr>
            <w:tcW w:w="5420" w:type="dxa"/>
            <w:vMerge w:val="restart"/>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基本建成全县安全生产隐患排查治理体系</w:t>
            </w:r>
          </w:p>
        </w:tc>
        <w:tc>
          <w:tcPr>
            <w:tcW w:w="12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目标考核次数</w:t>
            </w:r>
          </w:p>
        </w:tc>
        <w:tc>
          <w:tcPr>
            <w:tcW w:w="3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1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0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0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trPr>
        <w:tc>
          <w:tcPr>
            <w:tcW w:w="946"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p>
        </w:tc>
        <w:tc>
          <w:tcPr>
            <w:tcW w:w="1160"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p>
        </w:tc>
        <w:tc>
          <w:tcPr>
            <w:tcW w:w="3290"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p>
        </w:tc>
        <w:tc>
          <w:tcPr>
            <w:tcW w:w="5420"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p>
        </w:tc>
        <w:tc>
          <w:tcPr>
            <w:tcW w:w="12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诚信等级评定覆盖率</w:t>
            </w:r>
          </w:p>
        </w:tc>
        <w:tc>
          <w:tcPr>
            <w:tcW w:w="3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1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0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0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trPr>
        <w:tc>
          <w:tcPr>
            <w:tcW w:w="946"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p>
        </w:tc>
        <w:tc>
          <w:tcPr>
            <w:tcW w:w="1160"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p>
        </w:tc>
        <w:tc>
          <w:tcPr>
            <w:tcW w:w="3290"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p>
        </w:tc>
        <w:tc>
          <w:tcPr>
            <w:tcW w:w="5420"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p>
        </w:tc>
        <w:tc>
          <w:tcPr>
            <w:tcW w:w="12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信息平台功能实现率</w:t>
            </w:r>
          </w:p>
        </w:tc>
        <w:tc>
          <w:tcPr>
            <w:tcW w:w="3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1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0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0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trPr>
        <w:tc>
          <w:tcPr>
            <w:tcW w:w="946"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p>
        </w:tc>
        <w:tc>
          <w:tcPr>
            <w:tcW w:w="1160"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p>
        </w:tc>
        <w:tc>
          <w:tcPr>
            <w:tcW w:w="3290"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p>
        </w:tc>
        <w:tc>
          <w:tcPr>
            <w:tcW w:w="5420"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p>
        </w:tc>
        <w:tc>
          <w:tcPr>
            <w:tcW w:w="12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安全生产标准化达标率</w:t>
            </w:r>
          </w:p>
        </w:tc>
        <w:tc>
          <w:tcPr>
            <w:tcW w:w="3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1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0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0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trPr>
        <w:tc>
          <w:tcPr>
            <w:tcW w:w="946"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p>
        </w:tc>
        <w:tc>
          <w:tcPr>
            <w:tcW w:w="1160"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p>
        </w:tc>
        <w:tc>
          <w:tcPr>
            <w:tcW w:w="3290"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p>
        </w:tc>
        <w:tc>
          <w:tcPr>
            <w:tcW w:w="5420"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p>
        </w:tc>
        <w:tc>
          <w:tcPr>
            <w:tcW w:w="12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专项抽查覆盖率</w:t>
            </w:r>
          </w:p>
        </w:tc>
        <w:tc>
          <w:tcPr>
            <w:tcW w:w="3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1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0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0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trPr>
        <w:tc>
          <w:tcPr>
            <w:tcW w:w="946"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p>
        </w:tc>
        <w:tc>
          <w:tcPr>
            <w:tcW w:w="1160"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p>
        </w:tc>
        <w:tc>
          <w:tcPr>
            <w:tcW w:w="3290"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p>
        </w:tc>
        <w:tc>
          <w:tcPr>
            <w:tcW w:w="5420"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sz w:val="28"/>
                <w:szCs w:val="28"/>
              </w:rPr>
            </w:pPr>
          </w:p>
        </w:tc>
        <w:tc>
          <w:tcPr>
            <w:tcW w:w="12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eastAsia="仿宋_GB2312" w:cs="宋体"/>
                <w:color w:val="000000"/>
                <w:kern w:val="0"/>
                <w:sz w:val="28"/>
                <w:szCs w:val="28"/>
              </w:rPr>
            </w:pPr>
            <w:r>
              <w:rPr>
                <w:rFonts w:hint="eastAsia" w:ascii="仿宋_GB2312" w:eastAsia="仿宋_GB2312" w:cs="宋体"/>
                <w:color w:val="000000"/>
                <w:kern w:val="0"/>
                <w:sz w:val="21"/>
                <w:szCs w:val="21"/>
              </w:rPr>
              <w:t>监管覆盖率</w:t>
            </w:r>
          </w:p>
        </w:tc>
        <w:tc>
          <w:tcPr>
            <w:tcW w:w="3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1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0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0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trPr>
        <w:tc>
          <w:tcPr>
            <w:tcW w:w="946"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p>
        </w:tc>
        <w:tc>
          <w:tcPr>
            <w:tcW w:w="1160"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p>
        </w:tc>
        <w:tc>
          <w:tcPr>
            <w:tcW w:w="3290"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p>
        </w:tc>
        <w:tc>
          <w:tcPr>
            <w:tcW w:w="5420"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sz w:val="28"/>
                <w:szCs w:val="28"/>
              </w:rPr>
            </w:pPr>
          </w:p>
        </w:tc>
        <w:tc>
          <w:tcPr>
            <w:tcW w:w="12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eastAsia="仿宋_GB2312" w:cs="宋体"/>
                <w:color w:val="000000"/>
                <w:kern w:val="0"/>
                <w:sz w:val="28"/>
                <w:szCs w:val="28"/>
              </w:rPr>
            </w:pPr>
            <w:r>
              <w:rPr>
                <w:rFonts w:hint="eastAsia" w:ascii="仿宋_GB2312" w:eastAsia="仿宋_GB2312" w:cs="宋体"/>
                <w:color w:val="000000"/>
                <w:kern w:val="0"/>
                <w:sz w:val="21"/>
                <w:szCs w:val="21"/>
              </w:rPr>
              <w:t>结案率</w:t>
            </w:r>
          </w:p>
        </w:tc>
        <w:tc>
          <w:tcPr>
            <w:tcW w:w="3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1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0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0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trPr>
        <w:tc>
          <w:tcPr>
            <w:tcW w:w="94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eastAsia="仿宋_GB2312" w:cs="宋体"/>
                <w:color w:val="000000"/>
                <w:kern w:val="0"/>
                <w:sz w:val="21"/>
                <w:szCs w:val="21"/>
              </w:rPr>
            </w:pPr>
            <w:r>
              <w:rPr>
                <w:rFonts w:hint="eastAsia" w:ascii="仿宋_GB2312" w:eastAsia="仿宋_GB2312" w:cs="宋体"/>
                <w:b/>
                <w:bCs/>
                <w:color w:val="000000"/>
                <w:kern w:val="0"/>
                <w:sz w:val="21"/>
                <w:szCs w:val="21"/>
              </w:rPr>
              <w:t>重点行业安全生产监管</w:t>
            </w:r>
          </w:p>
        </w:tc>
        <w:tc>
          <w:tcPr>
            <w:tcW w:w="116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1"/>
                <w:szCs w:val="21"/>
              </w:rPr>
            </w:pPr>
            <w:r>
              <w:rPr>
                <w:rFonts w:hint="eastAsia" w:ascii="宋体" w:hAnsi="宋体" w:eastAsia="仿宋_GB2312" w:cs="宋体"/>
                <w:color w:val="000000"/>
                <w:kern w:val="0"/>
                <w:sz w:val="21"/>
                <w:szCs w:val="21"/>
              </w:rPr>
              <w:t> </w:t>
            </w:r>
          </w:p>
        </w:tc>
        <w:tc>
          <w:tcPr>
            <w:tcW w:w="329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eastAsia="仿宋_GB2312" w:cs="宋体"/>
                <w:color w:val="000000"/>
                <w:kern w:val="0"/>
                <w:sz w:val="21"/>
                <w:szCs w:val="21"/>
              </w:rPr>
            </w:pPr>
            <w:r>
              <w:rPr>
                <w:rFonts w:hint="eastAsia" w:ascii="仿宋_GB2312" w:eastAsia="仿宋_GB2312" w:cs="宋体"/>
                <w:color w:val="000000"/>
                <w:kern w:val="0"/>
                <w:sz w:val="21"/>
                <w:szCs w:val="21"/>
              </w:rPr>
              <w:t>依法监督检查工矿商贸生产经营单位贯彻执行</w:t>
            </w:r>
            <w:r>
              <w:rPr>
                <w:rFonts w:hint="eastAsia" w:ascii="仿宋_GB2312" w:eastAsia="仿宋_GB2312" w:cs="宋体"/>
                <w:color w:val="000000"/>
                <w:kern w:val="0"/>
                <w:sz w:val="21"/>
                <w:szCs w:val="21"/>
              </w:rPr>
              <w:t>安全</w:t>
            </w:r>
            <w:r>
              <w:rPr>
                <w:rFonts w:hint="eastAsia" w:ascii="仿宋_GB2312" w:eastAsia="仿宋_GB2312" w:cs="宋体"/>
                <w:color w:val="000000"/>
                <w:kern w:val="0"/>
                <w:sz w:val="21"/>
                <w:szCs w:val="21"/>
              </w:rPr>
              <w:t>生产法律法规情况及其安全生产条件和有关设备(适用《特种设备安全监察条例》的特种设备除外)、材料、劳动防护用品的安全管理工作；承担非煤矿山企业和危险化学品、烟花爆竹生产企业安全生产准入管理责任，依法组织实施安全生产准入制度；负责危险化学品安全监督管理综合工作和烟花爆竹安全生产监督管理工作。</w:t>
            </w:r>
          </w:p>
        </w:tc>
        <w:tc>
          <w:tcPr>
            <w:tcW w:w="54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eastAsia="仿宋_GB2312" w:cs="宋体"/>
                <w:color w:val="000000"/>
                <w:kern w:val="0"/>
                <w:sz w:val="28"/>
                <w:szCs w:val="28"/>
              </w:rPr>
            </w:pPr>
            <w:r>
              <w:rPr>
                <w:rFonts w:hint="eastAsia" w:ascii="仿宋_GB2312" w:eastAsia="仿宋_GB2312" w:cs="宋体"/>
                <w:color w:val="000000"/>
                <w:kern w:val="0"/>
                <w:sz w:val="28"/>
                <w:szCs w:val="28"/>
              </w:rPr>
              <w:t>依</w:t>
            </w:r>
            <w:r>
              <w:rPr>
                <w:rFonts w:hint="eastAsia" w:ascii="仿宋_GB2312" w:eastAsia="仿宋_GB2312" w:cs="宋体"/>
                <w:color w:val="000000"/>
                <w:kern w:val="0"/>
                <w:sz w:val="21"/>
                <w:szCs w:val="21"/>
              </w:rPr>
              <w:t>法对危险化学品和烟花爆竹生产企业、非药品易制毒企业、箱包、制鞋企业实施许可管理；对高危行业企业负责人、安全管理人员安全资格及特种作业人员操作证进行验印审批；对重点行业企业开展安全生产监督和专项整治活动；开展金属和非金属矿山的整顿关闭、尾矿库治理等工作；加强高危行业建设项目安全条件、安全设施设计、职业病防护设施设计审查和竣工验收管理。乡镇安监站标准化建设</w:t>
            </w:r>
          </w:p>
        </w:tc>
        <w:tc>
          <w:tcPr>
            <w:tcW w:w="12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1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0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0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trPr>
        <w:tc>
          <w:tcPr>
            <w:tcW w:w="946" w:type="dxa"/>
            <w:vMerge w:val="restart"/>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eastAsia="仿宋_GB2312" w:cs="宋体"/>
                <w:color w:val="000000"/>
                <w:kern w:val="0"/>
                <w:sz w:val="21"/>
                <w:szCs w:val="21"/>
              </w:rPr>
            </w:pPr>
            <w:r>
              <w:rPr>
                <w:rFonts w:hint="eastAsia" w:ascii="仿宋_GB2312" w:eastAsia="仿宋_GB2312" w:cs="宋体"/>
                <w:b/>
                <w:bCs/>
                <w:color w:val="000000"/>
                <w:kern w:val="0"/>
                <w:sz w:val="21"/>
                <w:szCs w:val="21"/>
              </w:rPr>
              <w:t>加强高危重点行业、商贸及金属非金属矿山安全生产监管</w:t>
            </w:r>
          </w:p>
        </w:tc>
        <w:tc>
          <w:tcPr>
            <w:tcW w:w="1160" w:type="dxa"/>
            <w:vMerge w:val="restart"/>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1"/>
                <w:szCs w:val="21"/>
              </w:rPr>
            </w:pPr>
            <w:r>
              <w:rPr>
                <w:rFonts w:hint="eastAsia" w:ascii="宋体" w:hAnsi="宋体" w:eastAsia="仿宋_GB2312" w:cs="宋体"/>
                <w:color w:val="000000"/>
                <w:kern w:val="0"/>
                <w:sz w:val="21"/>
                <w:szCs w:val="21"/>
              </w:rPr>
              <w:t> </w:t>
            </w:r>
          </w:p>
        </w:tc>
        <w:tc>
          <w:tcPr>
            <w:tcW w:w="3290" w:type="dxa"/>
            <w:vMerge w:val="restart"/>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依法对危险化学品和烟花爆竹生产企业、非药品易制毒企业、箱包、制鞋企业实施许可管理；对高危行业企业负责人、安全管理人员安全资格及特种作业人员操作证进行验印审批；对重点行业企业开展安全生产监督和专项整治活动；开展金属和非金属矿山的整顿关闭、尾矿库治理等工作；加强高危行业建设项目安全条件、安全设施设计、职业病防护设施设计审查和竣工验收管理。</w:t>
            </w:r>
          </w:p>
        </w:tc>
        <w:tc>
          <w:tcPr>
            <w:tcW w:w="5420" w:type="dxa"/>
            <w:vMerge w:val="restart"/>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严格审查企业的安全生产条件，从源头把好企业准入关，消除事故隐患，提升企业安全管理水平，确保我县安全生产形势稳定</w:t>
            </w:r>
          </w:p>
        </w:tc>
        <w:tc>
          <w:tcPr>
            <w:tcW w:w="12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排查高危生产经营企业（家）安全隐患企业数量</w:t>
            </w:r>
          </w:p>
        </w:tc>
        <w:tc>
          <w:tcPr>
            <w:tcW w:w="3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1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0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0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trPr>
        <w:tc>
          <w:tcPr>
            <w:tcW w:w="946"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p>
        </w:tc>
        <w:tc>
          <w:tcPr>
            <w:tcW w:w="1160"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p>
        </w:tc>
        <w:tc>
          <w:tcPr>
            <w:tcW w:w="3290"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p>
        </w:tc>
        <w:tc>
          <w:tcPr>
            <w:tcW w:w="5420"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p>
        </w:tc>
        <w:tc>
          <w:tcPr>
            <w:tcW w:w="12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事故发生数</w:t>
            </w:r>
          </w:p>
        </w:tc>
        <w:tc>
          <w:tcPr>
            <w:tcW w:w="3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1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0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0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trPr>
        <w:tc>
          <w:tcPr>
            <w:tcW w:w="946"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p>
        </w:tc>
        <w:tc>
          <w:tcPr>
            <w:tcW w:w="1160"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p>
        </w:tc>
        <w:tc>
          <w:tcPr>
            <w:tcW w:w="3290"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p>
        </w:tc>
        <w:tc>
          <w:tcPr>
            <w:tcW w:w="5420"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p>
        </w:tc>
        <w:tc>
          <w:tcPr>
            <w:tcW w:w="12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工矿商贸生产安全事故死亡人数下降比例</w:t>
            </w:r>
          </w:p>
        </w:tc>
        <w:tc>
          <w:tcPr>
            <w:tcW w:w="3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1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0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0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trPr>
        <w:tc>
          <w:tcPr>
            <w:tcW w:w="946"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p>
        </w:tc>
        <w:tc>
          <w:tcPr>
            <w:tcW w:w="1160"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p>
        </w:tc>
        <w:tc>
          <w:tcPr>
            <w:tcW w:w="3290"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p>
        </w:tc>
        <w:tc>
          <w:tcPr>
            <w:tcW w:w="5420"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p>
        </w:tc>
        <w:tc>
          <w:tcPr>
            <w:tcW w:w="12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2015年关闭矿山数量</w:t>
            </w:r>
          </w:p>
        </w:tc>
        <w:tc>
          <w:tcPr>
            <w:tcW w:w="3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1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0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0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trPr>
        <w:tc>
          <w:tcPr>
            <w:tcW w:w="946"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p>
        </w:tc>
        <w:tc>
          <w:tcPr>
            <w:tcW w:w="1160"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p>
        </w:tc>
        <w:tc>
          <w:tcPr>
            <w:tcW w:w="3290"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p>
        </w:tc>
        <w:tc>
          <w:tcPr>
            <w:tcW w:w="5420"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p>
        </w:tc>
        <w:tc>
          <w:tcPr>
            <w:tcW w:w="12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履行率</w:t>
            </w:r>
          </w:p>
        </w:tc>
        <w:tc>
          <w:tcPr>
            <w:tcW w:w="3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1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0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0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trPr>
        <w:tc>
          <w:tcPr>
            <w:tcW w:w="946" w:type="dxa"/>
            <w:vMerge w:val="restart"/>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eastAsia="仿宋_GB2312" w:cs="宋体"/>
                <w:color w:val="000000"/>
                <w:kern w:val="0"/>
                <w:sz w:val="21"/>
                <w:szCs w:val="21"/>
              </w:rPr>
            </w:pPr>
            <w:r>
              <w:rPr>
                <w:rFonts w:hint="eastAsia" w:ascii="仿宋_GB2312" w:eastAsia="仿宋_GB2312" w:cs="宋体"/>
                <w:b/>
                <w:bCs/>
                <w:color w:val="000000"/>
                <w:kern w:val="0"/>
                <w:sz w:val="21"/>
                <w:szCs w:val="21"/>
              </w:rPr>
              <w:t>乡镇安监站标准化建设</w:t>
            </w:r>
          </w:p>
        </w:tc>
        <w:tc>
          <w:tcPr>
            <w:tcW w:w="1160" w:type="dxa"/>
            <w:vMerge w:val="restart"/>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1"/>
                <w:szCs w:val="21"/>
              </w:rPr>
            </w:pPr>
            <w:r>
              <w:rPr>
                <w:rFonts w:hint="eastAsia" w:ascii="宋体" w:hAnsi="宋体" w:eastAsia="仿宋_GB2312" w:cs="宋体"/>
                <w:color w:val="000000"/>
                <w:kern w:val="0"/>
                <w:sz w:val="21"/>
                <w:szCs w:val="21"/>
              </w:rPr>
              <w:t> </w:t>
            </w:r>
          </w:p>
        </w:tc>
        <w:tc>
          <w:tcPr>
            <w:tcW w:w="3290" w:type="dxa"/>
            <w:vMerge w:val="restart"/>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健全乡镇安全监管机制建设、强化乡镇安全监管队伍建设、稳定乡镇安全监管人员队伍、加大安全监管财政保障力度、</w:t>
            </w:r>
          </w:p>
        </w:tc>
        <w:tc>
          <w:tcPr>
            <w:tcW w:w="5420" w:type="dxa"/>
            <w:vMerge w:val="restart"/>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明确各乡镇安全站职责，确保我县安全生产形势稳定及安全监管监察到位</w:t>
            </w:r>
          </w:p>
        </w:tc>
        <w:tc>
          <w:tcPr>
            <w:tcW w:w="12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安监站标准化建设达标</w:t>
            </w:r>
          </w:p>
        </w:tc>
        <w:tc>
          <w:tcPr>
            <w:tcW w:w="3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1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0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0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trPr>
        <w:tc>
          <w:tcPr>
            <w:tcW w:w="946"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p>
        </w:tc>
        <w:tc>
          <w:tcPr>
            <w:tcW w:w="1160"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p>
        </w:tc>
        <w:tc>
          <w:tcPr>
            <w:tcW w:w="3290"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p>
        </w:tc>
        <w:tc>
          <w:tcPr>
            <w:tcW w:w="5420" w:type="dxa"/>
            <w:vMerge w:val="continue"/>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p>
        </w:tc>
        <w:tc>
          <w:tcPr>
            <w:tcW w:w="12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1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0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0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trPr>
        <w:tc>
          <w:tcPr>
            <w:tcW w:w="94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eastAsia="仿宋_GB2312" w:cs="宋体"/>
                <w:color w:val="000000"/>
                <w:kern w:val="0"/>
                <w:sz w:val="21"/>
                <w:szCs w:val="21"/>
              </w:rPr>
            </w:pPr>
            <w:r>
              <w:rPr>
                <w:rFonts w:hint="eastAsia" w:ascii="仿宋_GB2312" w:eastAsia="仿宋_GB2312" w:cs="宋体"/>
                <w:b/>
                <w:bCs/>
                <w:color w:val="000000"/>
                <w:kern w:val="0"/>
                <w:sz w:val="21"/>
                <w:szCs w:val="21"/>
              </w:rPr>
              <w:t>铁路道口安全管理</w:t>
            </w:r>
          </w:p>
        </w:tc>
        <w:tc>
          <w:tcPr>
            <w:tcW w:w="116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1"/>
                <w:szCs w:val="21"/>
              </w:rPr>
            </w:pPr>
            <w:r>
              <w:rPr>
                <w:rFonts w:hint="eastAsia" w:ascii="宋体" w:hAnsi="宋体" w:eastAsia="仿宋_GB2312" w:cs="宋体"/>
                <w:color w:val="000000"/>
                <w:kern w:val="0"/>
                <w:sz w:val="21"/>
                <w:szCs w:val="21"/>
              </w:rPr>
              <w:t> </w:t>
            </w:r>
          </w:p>
        </w:tc>
        <w:tc>
          <w:tcPr>
            <w:tcW w:w="329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为铁路道口监护提供必要的设备、劳保等条件，修缮铁路道口平改立箱涵，对道口列车接近报警装置及视频监控设备的更新及维护。</w:t>
            </w:r>
          </w:p>
        </w:tc>
        <w:tc>
          <w:tcPr>
            <w:tcW w:w="54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确保我县铁路道口正常运转；保证道口监护人员的人身安全和健康；实现道口雨后无积水，天寒无冻结，确保车辆行人安全和铁路交通通畅运行；保证道口列车接近报警装置及视频监控设备正常有效。</w:t>
            </w:r>
          </w:p>
        </w:tc>
        <w:tc>
          <w:tcPr>
            <w:tcW w:w="12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铁路道口正常运转率</w:t>
            </w:r>
          </w:p>
        </w:tc>
        <w:tc>
          <w:tcPr>
            <w:tcW w:w="3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1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0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0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trPr>
        <w:tc>
          <w:tcPr>
            <w:tcW w:w="94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eastAsia="仿宋_GB2312" w:cs="宋体"/>
                <w:color w:val="000000"/>
                <w:kern w:val="0"/>
                <w:sz w:val="21"/>
                <w:szCs w:val="21"/>
              </w:rPr>
            </w:pPr>
            <w:r>
              <w:rPr>
                <w:rFonts w:hint="eastAsia" w:ascii="仿宋_GB2312" w:eastAsia="仿宋_GB2312" w:cs="宋体"/>
                <w:b/>
                <w:bCs/>
                <w:color w:val="000000"/>
                <w:kern w:val="0"/>
                <w:sz w:val="21"/>
                <w:szCs w:val="21"/>
              </w:rPr>
              <w:t>组织指挥和协调全县安全生产应急救援</w:t>
            </w:r>
          </w:p>
        </w:tc>
        <w:tc>
          <w:tcPr>
            <w:tcW w:w="116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1"/>
                <w:szCs w:val="21"/>
              </w:rPr>
            </w:pPr>
            <w:r>
              <w:rPr>
                <w:rFonts w:hint="eastAsia" w:ascii="宋体" w:hAnsi="宋体" w:eastAsia="仿宋_GB2312" w:cs="宋体"/>
                <w:color w:val="000000"/>
                <w:kern w:val="0"/>
                <w:sz w:val="21"/>
                <w:szCs w:val="21"/>
              </w:rPr>
              <w:t> </w:t>
            </w:r>
          </w:p>
        </w:tc>
        <w:tc>
          <w:tcPr>
            <w:tcW w:w="329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安全生产指导预案编制和备案管理，组织应急救援演练，组织协调全县安全生产救援工作。</w:t>
            </w:r>
          </w:p>
        </w:tc>
        <w:tc>
          <w:tcPr>
            <w:tcW w:w="54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组织指导全县安全生产应急救援预案编制和备案管理，结合事故多发、易发，应急管理基础薄弱的地区、领域、时段、岗位等重点，组织开展实战化应急演练。          加强应急救援队伍、装备和信息系统建设，完善安全生产应急平台，提高全县应急救援协调指挥能力和应急处置能力；实施县救援指挥中心能力建设，加强指挥机构管理和专业应急救援队伍训练，统一规划安全生产应急平台信息化建设和救援通信、信息网络运行保障，及时进行重大危险源预警、技术监控工作，发布预警信息。启动应急预案，组织协调救援力量、装备、专家参与救援，制定救援</w:t>
            </w:r>
          </w:p>
        </w:tc>
        <w:tc>
          <w:tcPr>
            <w:tcW w:w="12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1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0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0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trPr>
        <w:tc>
          <w:tcPr>
            <w:tcW w:w="94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b/>
                <w:bCs/>
                <w:color w:val="000000"/>
                <w:kern w:val="0"/>
                <w:sz w:val="21"/>
                <w:szCs w:val="21"/>
              </w:rPr>
            </w:pPr>
            <w:r>
              <w:rPr>
                <w:rFonts w:hint="eastAsia" w:ascii="仿宋_GB2312" w:eastAsia="仿宋_GB2312" w:cs="宋体"/>
                <w:b/>
                <w:bCs/>
                <w:color w:val="000000"/>
                <w:kern w:val="0"/>
                <w:sz w:val="21"/>
                <w:szCs w:val="21"/>
              </w:rPr>
              <w:t>组织应急预案编制及应急演练</w:t>
            </w:r>
          </w:p>
        </w:tc>
        <w:tc>
          <w:tcPr>
            <w:tcW w:w="116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1"/>
                <w:szCs w:val="21"/>
              </w:rPr>
            </w:pPr>
            <w:r>
              <w:rPr>
                <w:rFonts w:hint="eastAsia" w:ascii="宋体" w:hAnsi="宋体" w:eastAsia="仿宋_GB2312" w:cs="宋体"/>
                <w:color w:val="000000"/>
                <w:kern w:val="0"/>
                <w:sz w:val="21"/>
                <w:szCs w:val="21"/>
              </w:rPr>
              <w:t> </w:t>
            </w:r>
          </w:p>
        </w:tc>
        <w:tc>
          <w:tcPr>
            <w:tcW w:w="329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eastAsia="仿宋_GB2312" w:cs="宋体"/>
                <w:color w:val="000000"/>
                <w:kern w:val="0"/>
                <w:sz w:val="21"/>
                <w:szCs w:val="21"/>
              </w:rPr>
            </w:pPr>
            <w:r>
              <w:rPr>
                <w:rFonts w:hint="eastAsia" w:ascii="仿宋_GB2312" w:eastAsia="仿宋_GB2312" w:cs="宋体"/>
                <w:color w:val="000000"/>
                <w:kern w:val="0"/>
                <w:sz w:val="21"/>
                <w:szCs w:val="21"/>
              </w:rPr>
              <w:t>组织指导全县安全生产应急救援预案编制和备案管理，结合事故多发、易发，应急管理基础薄弱的地区、领域、时段、岗位等重点，组织开展实战化应急演练。</w:t>
            </w:r>
          </w:p>
        </w:tc>
        <w:tc>
          <w:tcPr>
            <w:tcW w:w="54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加强应急预案的管理与实施，及时组织锻炼应急救援队伍，切实提升应急处置能力。</w:t>
            </w:r>
          </w:p>
        </w:tc>
        <w:tc>
          <w:tcPr>
            <w:tcW w:w="12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应急预案演练完成率</w:t>
            </w:r>
          </w:p>
        </w:tc>
        <w:tc>
          <w:tcPr>
            <w:tcW w:w="3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1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0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0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trPr>
        <w:tc>
          <w:tcPr>
            <w:tcW w:w="94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b/>
                <w:bCs/>
                <w:color w:val="000000"/>
                <w:kern w:val="0"/>
                <w:sz w:val="21"/>
                <w:szCs w:val="21"/>
              </w:rPr>
            </w:pPr>
            <w:r>
              <w:rPr>
                <w:rFonts w:hint="eastAsia" w:ascii="仿宋_GB2312" w:eastAsia="仿宋_GB2312" w:cs="宋体"/>
                <w:b/>
                <w:bCs/>
                <w:color w:val="000000"/>
                <w:kern w:val="0"/>
                <w:sz w:val="21"/>
                <w:szCs w:val="21"/>
              </w:rPr>
              <w:t>加强应急救援体系建设</w:t>
            </w:r>
          </w:p>
        </w:tc>
        <w:tc>
          <w:tcPr>
            <w:tcW w:w="116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1"/>
                <w:szCs w:val="21"/>
              </w:rPr>
            </w:pPr>
            <w:r>
              <w:rPr>
                <w:rFonts w:hint="eastAsia" w:ascii="宋体" w:hAnsi="宋体" w:eastAsia="仿宋_GB2312" w:cs="宋体"/>
                <w:color w:val="000000"/>
                <w:kern w:val="0"/>
                <w:sz w:val="21"/>
                <w:szCs w:val="21"/>
              </w:rPr>
              <w:t> </w:t>
            </w:r>
          </w:p>
        </w:tc>
        <w:tc>
          <w:tcPr>
            <w:tcW w:w="329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eastAsia="仿宋_GB2312" w:cs="宋体"/>
                <w:color w:val="000000"/>
                <w:kern w:val="0"/>
                <w:sz w:val="21"/>
                <w:szCs w:val="21"/>
              </w:rPr>
            </w:pPr>
            <w:r>
              <w:rPr>
                <w:rFonts w:hint="eastAsia" w:ascii="仿宋_GB2312" w:eastAsia="仿宋_GB2312" w:cs="宋体"/>
                <w:color w:val="000000"/>
                <w:kern w:val="0"/>
                <w:sz w:val="21"/>
                <w:szCs w:val="21"/>
              </w:rPr>
              <w:t>加强应急救援队伍、装备和信息系统建设，完善安全生产应急平台，提高全县应急救援协调指挥能力和应急处置能力；加强指挥机构管理和专业应急救援队伍训练，统一规划安全生产应急平台信息化建设和救援通信、信息网络运行保障，及时进行重大危险源预警、技术监控工作，发布预警信息。</w:t>
            </w:r>
          </w:p>
        </w:tc>
        <w:tc>
          <w:tcPr>
            <w:tcW w:w="54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理顺应急救援工作机制，推动应急救援指挥中心和应急平台建设，提高突发事件的应急救援能力，保证政府及时采取应对措施，避免或降低事故及其危害程度。</w:t>
            </w:r>
          </w:p>
        </w:tc>
        <w:tc>
          <w:tcPr>
            <w:tcW w:w="12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应急基地演练完成次数</w:t>
            </w:r>
          </w:p>
        </w:tc>
        <w:tc>
          <w:tcPr>
            <w:tcW w:w="3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1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0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0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trPr>
        <w:tc>
          <w:tcPr>
            <w:tcW w:w="94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eastAsia="仿宋_GB2312" w:cs="宋体"/>
                <w:color w:val="000000"/>
                <w:kern w:val="0"/>
                <w:sz w:val="21"/>
                <w:szCs w:val="21"/>
              </w:rPr>
            </w:pPr>
            <w:r>
              <w:rPr>
                <w:rFonts w:hint="eastAsia" w:ascii="仿宋_GB2312" w:eastAsia="仿宋_GB2312" w:cs="宋体"/>
                <w:b/>
                <w:bCs/>
                <w:color w:val="000000"/>
                <w:kern w:val="0"/>
                <w:sz w:val="21"/>
                <w:szCs w:val="21"/>
              </w:rPr>
              <w:t>组织实施应急处置与救援</w:t>
            </w:r>
          </w:p>
        </w:tc>
        <w:tc>
          <w:tcPr>
            <w:tcW w:w="116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1"/>
                <w:szCs w:val="21"/>
              </w:rPr>
            </w:pPr>
            <w:r>
              <w:rPr>
                <w:rFonts w:hint="eastAsia" w:ascii="宋体" w:hAnsi="宋体" w:eastAsia="仿宋_GB2312" w:cs="宋体"/>
                <w:color w:val="000000"/>
                <w:kern w:val="0"/>
                <w:sz w:val="21"/>
                <w:szCs w:val="21"/>
              </w:rPr>
              <w:t> </w:t>
            </w:r>
          </w:p>
        </w:tc>
        <w:tc>
          <w:tcPr>
            <w:tcW w:w="329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eastAsia="仿宋_GB2312" w:cs="宋体"/>
                <w:color w:val="000000"/>
                <w:kern w:val="0"/>
                <w:sz w:val="21"/>
                <w:szCs w:val="21"/>
              </w:rPr>
            </w:pPr>
            <w:r>
              <w:rPr>
                <w:rFonts w:hint="eastAsia" w:ascii="仿宋_GB2312" w:eastAsia="仿宋_GB2312" w:cs="宋体"/>
                <w:color w:val="000000"/>
                <w:kern w:val="0"/>
                <w:sz w:val="21"/>
                <w:szCs w:val="21"/>
              </w:rPr>
              <w:t>启动应急预案，组织协调救援力量、装备、专家参与救援，制定救援方案，科学施救，保障救援工作顺利进行</w:t>
            </w:r>
          </w:p>
        </w:tc>
        <w:tc>
          <w:tcPr>
            <w:tcW w:w="54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增强组织协调能力，提高应急救援效果。</w:t>
            </w:r>
          </w:p>
        </w:tc>
        <w:tc>
          <w:tcPr>
            <w:tcW w:w="12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应急救援任务完成比例</w:t>
            </w:r>
          </w:p>
        </w:tc>
        <w:tc>
          <w:tcPr>
            <w:tcW w:w="3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1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0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0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trPr>
        <w:tc>
          <w:tcPr>
            <w:tcW w:w="94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eastAsia="仿宋_GB2312" w:cs="宋体"/>
                <w:color w:val="000000"/>
                <w:kern w:val="0"/>
                <w:sz w:val="21"/>
                <w:szCs w:val="21"/>
              </w:rPr>
            </w:pPr>
            <w:r>
              <w:rPr>
                <w:rFonts w:hint="eastAsia" w:ascii="仿宋_GB2312" w:eastAsia="仿宋_GB2312" w:cs="宋体"/>
                <w:b/>
                <w:bCs/>
                <w:color w:val="000000"/>
                <w:kern w:val="0"/>
                <w:sz w:val="21"/>
                <w:szCs w:val="21"/>
              </w:rPr>
              <w:t>安全生产政务管理</w:t>
            </w:r>
          </w:p>
        </w:tc>
        <w:tc>
          <w:tcPr>
            <w:tcW w:w="116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1"/>
                <w:szCs w:val="21"/>
              </w:rPr>
            </w:pPr>
            <w:r>
              <w:rPr>
                <w:rFonts w:hint="eastAsia" w:ascii="宋体" w:hAnsi="宋体" w:eastAsia="仿宋_GB2312" w:cs="宋体"/>
                <w:color w:val="000000"/>
                <w:kern w:val="0"/>
                <w:sz w:val="21"/>
                <w:szCs w:val="21"/>
              </w:rPr>
              <w:t> </w:t>
            </w:r>
          </w:p>
        </w:tc>
        <w:tc>
          <w:tcPr>
            <w:tcW w:w="329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eastAsia="仿宋_GB2312" w:cs="宋体"/>
                <w:color w:val="000000"/>
                <w:kern w:val="0"/>
                <w:sz w:val="21"/>
                <w:szCs w:val="21"/>
              </w:rPr>
            </w:pPr>
            <w:r>
              <w:rPr>
                <w:rFonts w:hint="eastAsia" w:ascii="仿宋_GB2312" w:eastAsia="仿宋_GB2312" w:cs="宋体"/>
                <w:color w:val="000000"/>
                <w:kern w:val="0"/>
                <w:sz w:val="21"/>
                <w:szCs w:val="21"/>
              </w:rPr>
              <w:t>编制安全生产规划，开展安全生产调研和相关政策制订；开展对外合作交流；加强行政审批管理；开展行政复议及行政应诉工作等；为保障机关履行安全生产监管基本职责提供必要条件。</w:t>
            </w:r>
          </w:p>
        </w:tc>
        <w:tc>
          <w:tcPr>
            <w:tcW w:w="54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定期做好安全生产培训，编制安全生产材料，聘请专家依据新安法的要求进行组织培训，尤其是对危化重点行业。做好会议组织管理、信息化建设与维护、机关财务和资产管理、标准化建设、基建及维修、视频会议系统建设、执法及车辆装备、大型设备购置、人事管理、党务管理、老干部工作等。负责直属企事业单位管理工作。对于举报安全生产隐患问题的个人和单位进行有偿奖励。</w:t>
            </w:r>
          </w:p>
        </w:tc>
        <w:tc>
          <w:tcPr>
            <w:tcW w:w="12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1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0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0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trPr>
        <w:tc>
          <w:tcPr>
            <w:tcW w:w="946"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eastAsia="仿宋_GB2312" w:cs="宋体"/>
                <w:color w:val="000000"/>
                <w:kern w:val="0"/>
                <w:sz w:val="21"/>
                <w:szCs w:val="21"/>
              </w:rPr>
            </w:pPr>
            <w:r>
              <w:rPr>
                <w:rFonts w:hint="eastAsia" w:ascii="仿宋_GB2312" w:eastAsia="仿宋_GB2312" w:cs="宋体"/>
                <w:b/>
                <w:bCs/>
                <w:color w:val="000000"/>
                <w:kern w:val="0"/>
                <w:sz w:val="21"/>
                <w:szCs w:val="21"/>
              </w:rPr>
              <w:t>综合业务管理</w:t>
            </w:r>
          </w:p>
        </w:tc>
        <w:tc>
          <w:tcPr>
            <w:tcW w:w="116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1"/>
                <w:szCs w:val="21"/>
              </w:rPr>
            </w:pPr>
            <w:r>
              <w:rPr>
                <w:rFonts w:hint="eastAsia" w:ascii="宋体" w:hAnsi="宋体" w:eastAsia="仿宋_GB2312" w:cs="宋体"/>
                <w:color w:val="000000"/>
                <w:kern w:val="0"/>
                <w:sz w:val="21"/>
                <w:szCs w:val="21"/>
              </w:rPr>
              <w:t> </w:t>
            </w:r>
          </w:p>
        </w:tc>
        <w:tc>
          <w:tcPr>
            <w:tcW w:w="329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eastAsia="仿宋_GB2312" w:cs="宋体"/>
                <w:color w:val="000000"/>
                <w:kern w:val="0"/>
                <w:sz w:val="21"/>
                <w:szCs w:val="21"/>
              </w:rPr>
            </w:pPr>
            <w:r>
              <w:rPr>
                <w:rFonts w:hint="eastAsia" w:ascii="仿宋_GB2312" w:eastAsia="仿宋_GB2312" w:cs="宋体"/>
                <w:color w:val="000000"/>
                <w:kern w:val="0"/>
                <w:sz w:val="21"/>
                <w:szCs w:val="21"/>
              </w:rPr>
              <w:t>加强专项资金监管；开展对外合作交流；加强安全生产审批管理；开展行政复议及行政应诉工作；信访接待、业务宣传、政务信息公开等工作；开展网上行政服务；依法行政等。</w:t>
            </w:r>
          </w:p>
        </w:tc>
        <w:tc>
          <w:tcPr>
            <w:tcW w:w="54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保障各项业务工作畅通</w:t>
            </w:r>
          </w:p>
        </w:tc>
        <w:tc>
          <w:tcPr>
            <w:tcW w:w="12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综合业务保障率</w:t>
            </w:r>
          </w:p>
        </w:tc>
        <w:tc>
          <w:tcPr>
            <w:tcW w:w="32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31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0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0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bl>
    <w:p>
      <w:pPr>
        <w:outlineLvl w:val="0"/>
        <w:rPr>
          <w:rFonts w:ascii="黑体" w:eastAsia="黑体" w:cs="宋体"/>
          <w:b/>
          <w:bCs/>
          <w:color w:val="000000"/>
          <w:kern w:val="0"/>
          <w:sz w:val="32"/>
          <w:szCs w:val="32"/>
        </w:rPr>
      </w:pPr>
      <w:r>
        <w:rPr>
          <w:rFonts w:ascii="黑体" w:eastAsia="黑体" w:cs="宋体"/>
          <w:b/>
          <w:bCs/>
          <w:color w:val="000000"/>
          <w:kern w:val="0"/>
          <w:sz w:val="32"/>
          <w:szCs w:val="32"/>
        </w:rPr>
        <w:br w:type="page"/>
      </w:r>
      <w:r>
        <w:rPr>
          <w:rFonts w:hint="eastAsia" w:ascii="黑体" w:eastAsia="黑体" w:cs="宋体"/>
          <w:b/>
          <w:bCs/>
          <w:color w:val="000000"/>
          <w:kern w:val="0"/>
          <w:sz w:val="32"/>
          <w:szCs w:val="32"/>
        </w:rPr>
        <w:t>六、政府采购预算情况</w:t>
      </w:r>
    </w:p>
    <w:p>
      <w:pPr>
        <w:ind w:firstLine="640" w:firstLineChars="200"/>
        <w:outlineLvl w:val="0"/>
        <w:rPr>
          <w:rFonts w:ascii="黑体" w:eastAsia="黑体" w:cs="宋体"/>
          <w:b/>
          <w:bCs/>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2017年，我部门未安排政府采购预算。</w:t>
      </w:r>
    </w:p>
    <w:p>
      <w:pPr>
        <w:jc w:val="center"/>
        <w:outlineLvl w:val="0"/>
        <w:rPr>
          <w:rFonts w:ascii="仿宋_GB2312" w:eastAsia="仿宋_GB2312" w:cs="Times New Roman"/>
          <w:sz w:val="28"/>
          <w:szCs w:val="28"/>
        </w:rPr>
      </w:pPr>
      <w:r>
        <w:rPr>
          <w:rFonts w:hint="eastAsia" w:ascii="仿宋_GB2312" w:eastAsia="仿宋_GB2312" w:cs="Times New Roman"/>
          <w:sz w:val="28"/>
          <w:szCs w:val="28"/>
        </w:rPr>
        <w:t>部门政府采购预算</w:t>
      </w:r>
    </w:p>
    <w:tbl>
      <w:tblPr>
        <w:tblStyle w:val="4"/>
        <w:tblW w:w="511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70"/>
        <w:gridCol w:w="1013"/>
        <w:gridCol w:w="834"/>
        <w:gridCol w:w="1327"/>
        <w:gridCol w:w="834"/>
        <w:gridCol w:w="834"/>
        <w:gridCol w:w="856"/>
        <w:gridCol w:w="853"/>
        <w:gridCol w:w="853"/>
        <w:gridCol w:w="853"/>
        <w:gridCol w:w="776"/>
        <w:gridCol w:w="837"/>
        <w:gridCol w:w="837"/>
        <w:gridCol w:w="7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9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仿宋_GB2312" w:eastAsia="仿宋_GB2312" w:cs="Times New Roman"/>
                <w:sz w:val="28"/>
                <w:szCs w:val="28"/>
              </w:rPr>
            </w:pPr>
            <w:r>
              <w:rPr>
                <w:rFonts w:hint="eastAsia" w:ascii="仿宋_GB2312" w:eastAsia="仿宋_GB2312" w:cs="宋体"/>
                <w:color w:val="000000"/>
                <w:kern w:val="0"/>
                <w:sz w:val="28"/>
                <w:szCs w:val="28"/>
              </w:rPr>
              <w:t>廊坊市广阳区安监局</w:t>
            </w:r>
          </w:p>
        </w:tc>
        <w:tc>
          <w:tcPr>
            <w:tcW w:w="210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1193" w:type="pct"/>
            <w:gridSpan w:val="2"/>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482"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  单位</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2105" w:type="pct"/>
            <w:gridSpan w:val="7"/>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367"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1510" w:type="pct"/>
            <w:gridSpan w:val="5"/>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286"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continue"/>
            <w:shd w:val="clear" w:color="auto" w:fill="auto"/>
            <w:vAlign w:val="center"/>
          </w:tcPr>
          <w:p/>
        </w:tc>
        <w:tc>
          <w:tcPr>
            <w:tcW w:w="367" w:type="pct"/>
            <w:vMerge w:val="continue"/>
            <w:shd w:val="clear" w:color="auto" w:fill="auto"/>
            <w:vAlign w:val="center"/>
          </w:tcP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continue"/>
            <w:shd w:val="clear" w:color="auto" w:fill="auto"/>
            <w:vAlign w:val="center"/>
          </w:tcP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282"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286" w:type="pct"/>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367"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482"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282"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286" w:type="pct"/>
            <w:shd w:val="clear" w:color="auto" w:fill="auto"/>
            <w:vAlign w:val="center"/>
          </w:tcPr>
          <w:p>
            <w:pPr>
              <w:spacing w:line="30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p>
        </w:tc>
        <w:tc>
          <w:tcPr>
            <w:tcW w:w="367"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482"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282"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286" w:type="pct"/>
            <w:shd w:val="clear" w:color="auto" w:fill="auto"/>
            <w:vAlign w:val="center"/>
          </w:tcPr>
          <w:p>
            <w:pPr>
              <w:spacing w:line="30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sz w:val="28"/>
                <w:szCs w:val="28"/>
              </w:rPr>
            </w:pPr>
          </w:p>
        </w:tc>
        <w:tc>
          <w:tcPr>
            <w:tcW w:w="367"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482"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282"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286" w:type="pct"/>
            <w:shd w:val="clear" w:color="auto" w:fill="auto"/>
            <w:vAlign w:val="center"/>
          </w:tcPr>
          <w:p>
            <w:pPr>
              <w:spacing w:line="300" w:lineRule="exact"/>
              <w:jc w:val="center"/>
              <w:rPr>
                <w:rFonts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sz w:val="28"/>
                <w:szCs w:val="28"/>
              </w:rPr>
            </w:pPr>
          </w:p>
        </w:tc>
        <w:tc>
          <w:tcPr>
            <w:tcW w:w="367"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482"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282"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286" w:type="pct"/>
            <w:shd w:val="clear" w:color="auto" w:fill="auto"/>
            <w:vAlign w:val="center"/>
          </w:tcPr>
          <w:p>
            <w:pPr>
              <w:spacing w:line="300" w:lineRule="exact"/>
              <w:jc w:val="center"/>
              <w:rPr>
                <w:rFonts w:ascii="仿宋_GB2312" w:eastAsia="仿宋_GB2312" w:cs="Times New Roman"/>
                <w:sz w:val="28"/>
                <w:szCs w:val="28"/>
              </w:rPr>
            </w:pPr>
          </w:p>
        </w:tc>
      </w:tr>
    </w:tbl>
    <w:p>
      <w:pPr>
        <w:widowControl/>
        <w:jc w:val="left"/>
        <w:rPr>
          <w:rFonts w:ascii="仿宋_GB2312" w:eastAsia="仿宋_GB2312" w:cs="宋体"/>
          <w:b/>
          <w:bCs/>
          <w:color w:val="000000"/>
          <w:kern w:val="0"/>
          <w:sz w:val="32"/>
          <w:szCs w:val="32"/>
        </w:rPr>
      </w:pPr>
    </w:p>
    <w:p>
      <w:pPr>
        <w:widowControl/>
        <w:jc w:val="left"/>
        <w:rPr>
          <w:rFonts w:ascii="仿宋_GB2312" w:eastAsia="仿宋_GB2312" w:cs="宋体"/>
          <w:b/>
          <w:bCs/>
          <w:color w:val="000000"/>
          <w:kern w:val="0"/>
          <w:sz w:val="32"/>
          <w:szCs w:val="32"/>
        </w:rPr>
      </w:pPr>
    </w:p>
    <w:p>
      <w:pPr>
        <w:widowControl/>
        <w:jc w:val="left"/>
        <w:rPr>
          <w:rFonts w:ascii="仿宋_GB2312" w:eastAsia="仿宋_GB2312" w:cs="宋体"/>
          <w:b/>
          <w:bCs/>
          <w:color w:val="000000"/>
          <w:kern w:val="0"/>
          <w:sz w:val="32"/>
          <w:szCs w:val="32"/>
        </w:rPr>
      </w:pPr>
    </w:p>
    <w:p>
      <w:pPr>
        <w:widowControl/>
        <w:jc w:val="left"/>
        <w:rPr>
          <w:rFonts w:ascii="仿宋_GB2312" w:eastAsia="仿宋_GB2312" w:cs="宋体"/>
          <w:b/>
          <w:bCs/>
          <w:color w:val="000000"/>
          <w:kern w:val="0"/>
          <w:sz w:val="32"/>
          <w:szCs w:val="32"/>
        </w:rPr>
      </w:pPr>
    </w:p>
    <w:p>
      <w:pPr>
        <w:widowControl/>
        <w:jc w:val="left"/>
        <w:rPr>
          <w:rFonts w:ascii="仿宋_GB2312" w:eastAsia="仿宋_GB2312" w:cs="宋体"/>
          <w:b/>
          <w:bCs/>
          <w:color w:val="000000"/>
          <w:kern w:val="0"/>
          <w:sz w:val="32"/>
          <w:szCs w:val="32"/>
        </w:rPr>
      </w:pPr>
    </w:p>
    <w:p>
      <w:pPr>
        <w:keepNext w:val="0"/>
        <w:keepLines w:val="0"/>
        <w:pageBreakBefore w:val="0"/>
        <w:widowControl/>
        <w:kinsoku/>
        <w:wordWrap/>
        <w:overflowPunct/>
        <w:topLinePunct w:val="0"/>
        <w:autoSpaceDE/>
        <w:autoSpaceDN/>
        <w:bidi w:val="0"/>
        <w:adjustRightInd/>
        <w:snapToGrid/>
        <w:ind w:left="640" w:leftChars="305" w:firstLine="0" w:firstLineChars="0"/>
        <w:jc w:val="left"/>
        <w:textAlignment w:val="auto"/>
        <w:rPr>
          <w:rFonts w:hint="eastAsia" w:ascii="黑体" w:eastAsia="黑体" w:cs="宋体"/>
          <w:b/>
          <w:bCs/>
          <w:color w:val="000000"/>
          <w:kern w:val="0"/>
          <w:sz w:val="32"/>
          <w:szCs w:val="32"/>
        </w:rPr>
      </w:pPr>
      <w:r>
        <w:rPr>
          <w:rFonts w:hint="eastAsia" w:ascii="黑体" w:eastAsia="黑体" w:cs="宋体"/>
          <w:b/>
          <w:bCs/>
          <w:color w:val="000000"/>
          <w:kern w:val="0"/>
          <w:sz w:val="32"/>
          <w:szCs w:val="32"/>
        </w:rPr>
        <w:t>七、国有资产信息</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eastAsia="仿宋_GB2312" w:cs="宋体"/>
          <w:kern w:val="0"/>
          <w:sz w:val="32"/>
          <w:szCs w:val="32"/>
        </w:rPr>
      </w:pPr>
      <w:r>
        <w:rPr>
          <w:rFonts w:hint="eastAsia" w:ascii="仿宋_GB2312" w:eastAsia="仿宋_GB2312" w:cs="宋体"/>
          <w:color w:val="000000"/>
          <w:kern w:val="0"/>
          <w:sz w:val="32"/>
          <w:szCs w:val="32"/>
        </w:rPr>
        <w:t>我部门（含所属单位）上年末固定资产金额为108.21万元，本年度无拟购置固定资产</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详见下表。</w:t>
      </w:r>
    </w:p>
    <w:tbl>
      <w:tblPr>
        <w:tblStyle w:val="4"/>
        <w:tblW w:w="5000" w:type="pct"/>
        <w:jc w:val="center"/>
        <w:tblCellSpacing w:w="0" w:type="dxa"/>
        <w:tblLayout w:type="autofit"/>
        <w:tblCellMar>
          <w:top w:w="0" w:type="dxa"/>
          <w:left w:w="0" w:type="dxa"/>
          <w:bottom w:w="0" w:type="dxa"/>
          <w:right w:w="0" w:type="dxa"/>
        </w:tblCellMar>
      </w:tblPr>
      <w:tblGrid>
        <w:gridCol w:w="5136"/>
        <w:gridCol w:w="3304"/>
        <w:gridCol w:w="4798"/>
      </w:tblGrid>
      <w:tr>
        <w:tblPrEx>
          <w:tblCellMar>
            <w:top w:w="0" w:type="dxa"/>
            <w:left w:w="0" w:type="dxa"/>
            <w:bottom w:w="0" w:type="dxa"/>
            <w:right w:w="0" w:type="dxa"/>
          </w:tblCellMar>
        </w:tblPrEx>
        <w:trPr>
          <w:trHeight w:val="705" w:hRule="atLeast"/>
          <w:tblCellSpacing w:w="0" w:type="dxa"/>
          <w:jc w:val="center"/>
        </w:trPr>
        <w:tc>
          <w:tcPr>
            <w:tcW w:w="5000" w:type="pct"/>
            <w:gridSpan w:val="3"/>
            <w:noWrap/>
            <w:vAlign w:val="center"/>
          </w:tcPr>
          <w:p>
            <w:pPr>
              <w:widowControl/>
              <w:spacing w:line="360" w:lineRule="atLeast"/>
              <w:jc w:val="center"/>
              <w:rPr>
                <w:rFonts w:ascii="仿宋_GB2312" w:eastAsia="仿宋_GB2312" w:cs="宋体"/>
                <w:color w:val="000000"/>
                <w:kern w:val="0"/>
                <w:sz w:val="28"/>
                <w:szCs w:val="28"/>
              </w:rPr>
            </w:pPr>
            <w:r>
              <w:rPr>
                <w:rFonts w:hint="eastAsia" w:ascii="宋体" w:hAnsi="宋体" w:eastAsia="仿宋_GB2312" w:cs="宋体"/>
                <w:color w:val="000000"/>
                <w:kern w:val="0"/>
                <w:sz w:val="28"/>
                <w:szCs w:val="28"/>
              </w:rPr>
              <w:t> </w:t>
            </w:r>
            <w:r>
              <w:rPr>
                <w:rFonts w:hint="eastAsia" w:ascii="仿宋_GB2312" w:eastAsia="仿宋_GB2312" w:cs="宋体"/>
                <w:b/>
                <w:bCs/>
                <w:color w:val="000000"/>
                <w:kern w:val="0"/>
                <w:sz w:val="28"/>
                <w:szCs w:val="28"/>
              </w:rPr>
              <w:t>廊坊市广阳区预算部门固定资产占用情况表</w:t>
            </w:r>
          </w:p>
        </w:tc>
      </w:tr>
      <w:tr>
        <w:tblPrEx>
          <w:tblCellMar>
            <w:top w:w="0" w:type="dxa"/>
            <w:left w:w="0" w:type="dxa"/>
            <w:bottom w:w="0" w:type="dxa"/>
            <w:right w:w="0" w:type="dxa"/>
          </w:tblCellMar>
        </w:tblPrEx>
        <w:trPr>
          <w:trHeight w:val="510" w:hRule="atLeast"/>
          <w:tblCellSpacing w:w="0" w:type="dxa"/>
          <w:jc w:val="center"/>
        </w:trPr>
        <w:tc>
          <w:tcPr>
            <w:tcW w:w="3188" w:type="pct"/>
            <w:gridSpan w:val="2"/>
            <w:noWrap/>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编制部门：</w:t>
            </w:r>
            <w:r>
              <w:rPr>
                <w:rFonts w:hint="eastAsia" w:ascii="仿宋_GB2312" w:eastAsia="仿宋_GB2312" w:cs="宋体"/>
                <w:b/>
                <w:bCs/>
                <w:color w:val="000000"/>
                <w:kern w:val="0"/>
                <w:sz w:val="28"/>
                <w:szCs w:val="28"/>
              </w:rPr>
              <w:t>廊坊市广阳区安全生产监督管理局</w:t>
            </w:r>
          </w:p>
        </w:tc>
        <w:tc>
          <w:tcPr>
            <w:tcW w:w="1811" w:type="pct"/>
            <w:noWrap/>
            <w:vAlign w:val="center"/>
          </w:tcPr>
          <w:p>
            <w:pPr>
              <w:widowControl/>
              <w:spacing w:line="360" w:lineRule="atLeast"/>
              <w:jc w:val="left"/>
              <w:rPr>
                <w:rFonts w:ascii="宋体" w:hAnsi="宋体" w:eastAsia="仿宋_GB2312" w:cs="宋体"/>
                <w:color w:val="000000"/>
                <w:kern w:val="0"/>
                <w:sz w:val="28"/>
                <w:szCs w:val="28"/>
              </w:rPr>
            </w:pPr>
            <w:r>
              <w:rPr>
                <w:rFonts w:hint="eastAsia" w:ascii="仿宋_GB2312" w:eastAsia="仿宋_GB2312" w:cs="宋体"/>
                <w:color w:val="000000"/>
                <w:kern w:val="0"/>
                <w:sz w:val="28"/>
                <w:szCs w:val="28"/>
              </w:rPr>
              <w:t>截止时间：2016年12月31日</w:t>
            </w:r>
            <w:r>
              <w:rPr>
                <w:rFonts w:hint="eastAsia" w:ascii="宋体" w:hAnsi="宋体" w:eastAsia="仿宋_GB2312" w:cs="宋体"/>
                <w:color w:val="000000"/>
                <w:kern w:val="0"/>
                <w:sz w:val="28"/>
                <w:szCs w:val="28"/>
              </w:rPr>
              <w:t> </w:t>
            </w:r>
          </w:p>
        </w:tc>
      </w:tr>
      <w:tr>
        <w:tblPrEx>
          <w:tblCellMar>
            <w:top w:w="0" w:type="dxa"/>
            <w:left w:w="0" w:type="dxa"/>
            <w:bottom w:w="0" w:type="dxa"/>
            <w:right w:w="0" w:type="dxa"/>
          </w:tblCellMar>
        </w:tblPrEx>
        <w:trPr>
          <w:trHeight w:val="645" w:hRule="atLeast"/>
          <w:tblCellSpacing w:w="0" w:type="dxa"/>
          <w:jc w:val="center"/>
        </w:trPr>
        <w:tc>
          <w:tcPr>
            <w:tcW w:w="1940"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项</w:t>
            </w:r>
            <w:r>
              <w:rPr>
                <w:rFonts w:hint="eastAsia" w:ascii="宋体" w:hAnsi="宋体" w:eastAsia="仿宋_GB2312" w:cs="宋体"/>
                <w:b/>
                <w:bCs/>
                <w:color w:val="000000"/>
                <w:kern w:val="0"/>
                <w:sz w:val="28"/>
                <w:szCs w:val="28"/>
              </w:rPr>
              <w:t xml:space="preserve">   </w:t>
            </w:r>
            <w:r>
              <w:rPr>
                <w:rFonts w:hint="eastAsia" w:ascii="仿宋_GB2312" w:eastAsia="仿宋_GB2312" w:cs="宋体"/>
                <w:b/>
                <w:bCs/>
                <w:color w:val="000000"/>
                <w:kern w:val="0"/>
                <w:sz w:val="28"/>
                <w:szCs w:val="28"/>
              </w:rPr>
              <w:t>目</w:t>
            </w:r>
          </w:p>
        </w:tc>
        <w:tc>
          <w:tcPr>
            <w:tcW w:w="1248"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数量</w:t>
            </w:r>
          </w:p>
        </w:tc>
        <w:tc>
          <w:tcPr>
            <w:tcW w:w="1811"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价值（金额单位：万元）</w:t>
            </w:r>
          </w:p>
        </w:tc>
      </w:tr>
      <w:tr>
        <w:tblPrEx>
          <w:tblCellMar>
            <w:top w:w="0" w:type="dxa"/>
            <w:left w:w="0" w:type="dxa"/>
            <w:bottom w:w="0" w:type="dxa"/>
            <w:right w:w="0" w:type="dxa"/>
          </w:tblCellMar>
        </w:tblPrEx>
        <w:trPr>
          <w:trHeight w:val="645" w:hRule="atLeast"/>
          <w:tblCellSpacing w:w="0" w:type="dxa"/>
          <w:jc w:val="center"/>
        </w:trPr>
        <w:tc>
          <w:tcPr>
            <w:tcW w:w="1940"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both"/>
              <w:rPr>
                <w:rFonts w:ascii="仿宋_GB2312" w:eastAsia="仿宋_GB2312" w:cs="宋体"/>
                <w:color w:val="000000"/>
                <w:kern w:val="0"/>
                <w:sz w:val="28"/>
                <w:szCs w:val="28"/>
              </w:rPr>
            </w:pPr>
            <w:r>
              <w:rPr>
                <w:rFonts w:hint="eastAsia" w:ascii="仿宋_GB2312" w:eastAsia="仿宋_GB2312" w:cs="宋体"/>
                <w:color w:val="000000"/>
                <w:kern w:val="0"/>
                <w:sz w:val="28"/>
                <w:szCs w:val="28"/>
              </w:rPr>
              <w:t>资产总额</w:t>
            </w:r>
          </w:p>
        </w:tc>
        <w:tc>
          <w:tcPr>
            <w:tcW w:w="1248"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811"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108.21</w:t>
            </w:r>
          </w:p>
        </w:tc>
      </w:tr>
      <w:tr>
        <w:tblPrEx>
          <w:tblCellMar>
            <w:top w:w="0" w:type="dxa"/>
            <w:left w:w="0" w:type="dxa"/>
            <w:bottom w:w="0" w:type="dxa"/>
            <w:right w:w="0" w:type="dxa"/>
          </w:tblCellMar>
        </w:tblPrEx>
        <w:trPr>
          <w:trHeight w:val="645" w:hRule="atLeast"/>
          <w:tblCellSpacing w:w="0" w:type="dxa"/>
          <w:jc w:val="center"/>
        </w:trPr>
        <w:tc>
          <w:tcPr>
            <w:tcW w:w="1940"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both"/>
              <w:rPr>
                <w:rFonts w:ascii="仿宋_GB2312" w:eastAsia="仿宋_GB2312" w:cs="宋体"/>
                <w:color w:val="000000"/>
                <w:kern w:val="0"/>
                <w:sz w:val="28"/>
                <w:szCs w:val="28"/>
              </w:rPr>
            </w:pPr>
            <w:r>
              <w:rPr>
                <w:rFonts w:hint="eastAsia" w:ascii="仿宋_GB2312" w:eastAsia="仿宋_GB2312" w:cs="宋体"/>
                <w:color w:val="000000"/>
                <w:kern w:val="0"/>
                <w:sz w:val="28"/>
                <w:szCs w:val="28"/>
              </w:rPr>
              <w:t>1、房屋（平方米）</w:t>
            </w:r>
          </w:p>
        </w:tc>
        <w:tc>
          <w:tcPr>
            <w:tcW w:w="1248"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0</w:t>
            </w:r>
          </w:p>
        </w:tc>
        <w:tc>
          <w:tcPr>
            <w:tcW w:w="1811"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1940"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center"/>
              <w:rPr>
                <w:rFonts w:ascii="仿宋_GB2312" w:eastAsia="仿宋_GB2312" w:cs="宋体"/>
                <w:color w:val="000000"/>
                <w:kern w:val="0"/>
                <w:sz w:val="28"/>
                <w:szCs w:val="28"/>
              </w:rPr>
            </w:pPr>
            <w:r>
              <w:rPr>
                <w:rFonts w:hint="eastAsia" w:ascii="宋体" w:hAnsi="宋体" w:eastAsia="仿宋_GB2312" w:cs="宋体"/>
                <w:color w:val="000000"/>
                <w:kern w:val="0"/>
                <w:sz w:val="28"/>
                <w:szCs w:val="28"/>
              </w:rPr>
              <w:t>  </w:t>
            </w:r>
            <w:r>
              <w:rPr>
                <w:rFonts w:hint="eastAsia" w:ascii="仿宋_GB2312" w:eastAsia="仿宋_GB2312" w:cs="宋体"/>
                <w:color w:val="000000"/>
                <w:kern w:val="0"/>
                <w:sz w:val="28"/>
                <w:szCs w:val="28"/>
              </w:rPr>
              <w:t>其中：办公用房（平方米）</w:t>
            </w:r>
          </w:p>
        </w:tc>
        <w:tc>
          <w:tcPr>
            <w:tcW w:w="1248"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0</w:t>
            </w:r>
          </w:p>
        </w:tc>
        <w:tc>
          <w:tcPr>
            <w:tcW w:w="1811"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1940"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both"/>
              <w:rPr>
                <w:rFonts w:ascii="仿宋_GB2312" w:eastAsia="仿宋_GB2312" w:cs="宋体"/>
                <w:color w:val="000000"/>
                <w:kern w:val="0"/>
                <w:sz w:val="28"/>
                <w:szCs w:val="28"/>
              </w:rPr>
            </w:pPr>
            <w:r>
              <w:rPr>
                <w:rFonts w:hint="eastAsia" w:ascii="仿宋_GB2312" w:eastAsia="仿宋_GB2312" w:cs="宋体"/>
                <w:color w:val="000000"/>
                <w:kern w:val="0"/>
                <w:sz w:val="28"/>
                <w:szCs w:val="28"/>
              </w:rPr>
              <w:t>2、车辆（台、辆）</w:t>
            </w:r>
          </w:p>
        </w:tc>
        <w:tc>
          <w:tcPr>
            <w:tcW w:w="1248"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7</w:t>
            </w:r>
          </w:p>
        </w:tc>
        <w:tc>
          <w:tcPr>
            <w:tcW w:w="1811"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93.51</w:t>
            </w:r>
          </w:p>
        </w:tc>
      </w:tr>
      <w:tr>
        <w:tblPrEx>
          <w:tblCellMar>
            <w:top w:w="0" w:type="dxa"/>
            <w:left w:w="0" w:type="dxa"/>
            <w:bottom w:w="0" w:type="dxa"/>
            <w:right w:w="0" w:type="dxa"/>
          </w:tblCellMar>
        </w:tblPrEx>
        <w:trPr>
          <w:trHeight w:val="645" w:hRule="atLeast"/>
          <w:tblCellSpacing w:w="0" w:type="dxa"/>
          <w:jc w:val="center"/>
        </w:trPr>
        <w:tc>
          <w:tcPr>
            <w:tcW w:w="1940" w:type="pct"/>
            <w:tcBorders>
              <w:top w:val="single" w:color="auto" w:sz="4" w:space="0"/>
              <w:left w:val="single" w:color="auto" w:sz="4" w:space="0"/>
              <w:bottom w:val="single" w:color="auto" w:sz="4" w:space="0"/>
              <w:right w:val="single" w:color="auto" w:sz="4" w:space="0"/>
            </w:tcBorders>
            <w:vAlign w:val="center"/>
          </w:tcPr>
          <w:p>
            <w:pPr>
              <w:widowControl/>
              <w:spacing w:line="360" w:lineRule="atLeast"/>
              <w:jc w:val="both"/>
              <w:rPr>
                <w:rFonts w:ascii="仿宋_GB2312" w:eastAsia="仿宋_GB2312" w:cs="宋体"/>
                <w:color w:val="000000"/>
                <w:kern w:val="0"/>
                <w:sz w:val="28"/>
                <w:szCs w:val="28"/>
              </w:rPr>
            </w:pPr>
            <w:r>
              <w:rPr>
                <w:rFonts w:hint="eastAsia" w:ascii="仿宋_GB2312" w:eastAsia="仿宋_GB2312" w:cs="宋体"/>
                <w:color w:val="000000"/>
                <w:kern w:val="0"/>
                <w:sz w:val="28"/>
                <w:szCs w:val="28"/>
              </w:rPr>
              <w:t>3、单价在50万元以上的设备</w:t>
            </w:r>
          </w:p>
        </w:tc>
        <w:tc>
          <w:tcPr>
            <w:tcW w:w="1248"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0</w:t>
            </w:r>
          </w:p>
        </w:tc>
        <w:tc>
          <w:tcPr>
            <w:tcW w:w="1811"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1940"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both"/>
              <w:rPr>
                <w:rFonts w:ascii="仿宋_GB2312" w:eastAsia="仿宋_GB2312" w:cs="宋体"/>
                <w:color w:val="000000"/>
                <w:kern w:val="0"/>
                <w:sz w:val="28"/>
                <w:szCs w:val="28"/>
              </w:rPr>
            </w:pPr>
            <w:r>
              <w:rPr>
                <w:rFonts w:hint="eastAsia" w:ascii="仿宋_GB2312" w:eastAsia="仿宋_GB2312" w:cs="宋体"/>
                <w:color w:val="000000"/>
                <w:kern w:val="0"/>
                <w:sz w:val="28"/>
                <w:szCs w:val="28"/>
              </w:rPr>
              <w:t>4、其他固定资产</w:t>
            </w:r>
          </w:p>
        </w:tc>
        <w:tc>
          <w:tcPr>
            <w:tcW w:w="1248"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0</w:t>
            </w:r>
          </w:p>
        </w:tc>
        <w:tc>
          <w:tcPr>
            <w:tcW w:w="1811"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14.70</w:t>
            </w:r>
          </w:p>
        </w:tc>
      </w:tr>
    </w:tbl>
    <w:p>
      <w:pP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pStyle w:val="7"/>
        <w:ind w:firstLine="643" w:firstLineChars="200"/>
        <w:rPr>
          <w:rFonts w:hint="eastAsia" w:ascii="黑体" w:eastAsia="黑体" w:cs="宋体"/>
          <w:b/>
          <w:bCs/>
          <w:sz w:val="32"/>
          <w:szCs w:val="32"/>
        </w:rPr>
      </w:pPr>
    </w:p>
    <w:p>
      <w:pPr>
        <w:pStyle w:val="7"/>
        <w:ind w:firstLine="643" w:firstLineChars="200"/>
        <w:rPr>
          <w:rFonts w:ascii="仿宋_GB2312" w:eastAsia="仿宋_GB2312"/>
          <w:b/>
          <w:bCs/>
          <w:sz w:val="32"/>
          <w:szCs w:val="32"/>
        </w:rPr>
      </w:pPr>
      <w:r>
        <w:rPr>
          <w:rFonts w:hint="eastAsia" w:ascii="黑体" w:eastAsia="黑体" w:cs="宋体"/>
          <w:b/>
          <w:bCs/>
          <w:sz w:val="32"/>
          <w:szCs w:val="32"/>
        </w:rPr>
        <w:t>八、名词解释</w:t>
      </w:r>
      <w:r>
        <w:rPr>
          <w:rFonts w:hint="eastAsia" w:ascii="黑体" w:eastAsia="黑体" w:cs="宋体"/>
          <w:sz w:val="32"/>
          <w:szCs w:val="32"/>
        </w:rPr>
        <w:br w:type="textWrapping"/>
      </w:r>
      <w:r>
        <w:rPr>
          <w:rFonts w:hint="eastAsia" w:ascii="宋体" w:hAnsi="宋体" w:eastAsia="仿宋_GB2312" w:cs="宋体"/>
          <w:sz w:val="32"/>
          <w:szCs w:val="32"/>
        </w:rPr>
        <w:t>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ind w:firstLine="643" w:firstLineChars="200"/>
        <w:rPr>
          <w:rFonts w:eastAsia="仿宋_GB2312"/>
          <w:sz w:val="32"/>
          <w:szCs w:val="32"/>
        </w:rPr>
      </w:pPr>
      <w:r>
        <w:rPr>
          <w:rFonts w:hint="eastAsia" w:ascii="黑体" w:eastAsia="黑体" w:cs="宋体"/>
          <w:b/>
          <w:bCs/>
          <w:color w:val="000000"/>
          <w:kern w:val="0"/>
          <w:sz w:val="32"/>
          <w:szCs w:val="32"/>
        </w:rPr>
        <w:t>九、其它需要说明的事项</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无其它需要说明的事项。</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C84620"/>
    <w:multiLevelType w:val="singleLevel"/>
    <w:tmpl w:val="09C84620"/>
    <w:lvl w:ilvl="0" w:tentative="0">
      <w:start w:val="2"/>
      <w:numFmt w:val="chineseCounting"/>
      <w:suff w:val="nothing"/>
      <w:lvlText w:val="%1、"/>
      <w:lvlJc w:val="left"/>
      <w:pPr>
        <w:ind w:left="320" w:leftChars="0" w:firstLine="0" w:firstLineChars="0"/>
      </w:pPr>
      <w:rPr>
        <w:rFonts w:hint="eastAsia"/>
      </w:rPr>
    </w:lvl>
  </w:abstractNum>
  <w:abstractNum w:abstractNumId="1">
    <w:nsid w:val="26DE0E01"/>
    <w:multiLevelType w:val="singleLevel"/>
    <w:tmpl w:val="26DE0E0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B16"/>
    <w:rsid w:val="001469D8"/>
    <w:rsid w:val="00AA0A7B"/>
    <w:rsid w:val="00DE5B16"/>
    <w:rsid w:val="017A2241"/>
    <w:rsid w:val="0E2C2A70"/>
    <w:rsid w:val="0E886DB4"/>
    <w:rsid w:val="101C1069"/>
    <w:rsid w:val="11491238"/>
    <w:rsid w:val="191F76CD"/>
    <w:rsid w:val="1CE6148B"/>
    <w:rsid w:val="2CD14E50"/>
    <w:rsid w:val="38B826A6"/>
    <w:rsid w:val="451174CB"/>
    <w:rsid w:val="53014FCA"/>
    <w:rsid w:val="68B62421"/>
    <w:rsid w:val="6B825DDC"/>
    <w:rsid w:val="7837073B"/>
    <w:rsid w:val="7DAD6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uiPriority w:val="0"/>
    <w:rPr>
      <w:b/>
      <w:bCs/>
    </w:rPr>
  </w:style>
  <w:style w:type="paragraph" w:customStyle="1" w:styleId="7">
    <w:name w:val="Default"/>
    <w:next w:val="3"/>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81</Pages>
  <Words>1122</Words>
  <Characters>6400</Characters>
  <Lines>53</Lines>
  <Paragraphs>15</Paragraphs>
  <TotalTime>31</TotalTime>
  <ScaleCrop>false</ScaleCrop>
  <LinksUpToDate>false</LinksUpToDate>
  <CharactersWithSpaces>7507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2017-10-27T09:55:00Z</dcterms:created>
  <dc:creator>lenovo</dc:creator>
  <cp:lastModifiedBy>111</cp:lastModifiedBy>
  <dcterms:modified xsi:type="dcterms:W3CDTF">2024-07-19T07:23:13Z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2C5C8AF86A914785A9081EC98E66149A</vt:lpwstr>
  </property>
</Properties>
</file>